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127EA9BF" w14:textId="63E84BDA" w:rsidR="00972DF0" w:rsidRPr="00DB128C" w:rsidRDefault="003D6F1B"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3D6F1B">
        <w:rPr>
          <w:rFonts w:asciiTheme="minorHAnsi" w:eastAsia="MS Mincho" w:hAnsiTheme="minorHAnsi" w:cstheme="minorHAnsi"/>
          <w:snapToGrid/>
          <w:color w:val="231F20"/>
          <w:szCs w:val="24"/>
          <w:lang w:eastAsia="ja-JP"/>
        </w:rPr>
        <w:t>Investigação da prática de dumping nas exportações para o Brasil de filmes, chapas, folhas, películas, tiras e lâminas, biaxialmente orientados, de poli(tereftalato de etileno), de espessura igual ou superior a 5 micrômetros, e igual ou inferior a 50 micrômetros, metalizado ou não, sem tratamento ou com tratamento tipo coextrusão, químico ou com descarga de corona, comumente classificadas no subitem 3920.62.19, 3920.62.91 e 3920.62.99 da Nomenclatura Comum do Mercosul – NCM, originários do Bareine e do Peru , e de dano à indústria doméstica decorrente de tal prática.</w:t>
      </w: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EB37D6" w14:textId="4242BC4A" w:rsidR="5A0E6A64" w:rsidRDefault="5A0E6A64" w:rsidP="65781609">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Bidi"/>
        </w:rPr>
      </w:pPr>
      <w:r w:rsidRPr="65781609">
        <w:rPr>
          <w:rFonts w:asciiTheme="minorHAnsi" w:hAnsiTheme="minorHAnsi" w:cstheme="minorBidi"/>
        </w:rPr>
        <w:t>dos Processos SEI nos 19972.000236/2024-62 restrito e 19972.000235/2024-18 confidencial</w:t>
      </w:r>
    </w:p>
    <w:p w14:paraId="70D2C3BD" w14:textId="1793DF4E" w:rsidR="5A0E6A64" w:rsidRDefault="5A0E6A64" w:rsidP="65781609">
      <w:pPr>
        <w:pBdr>
          <w:top w:val="single" w:sz="4" w:space="1" w:color="auto"/>
          <w:left w:val="single" w:sz="4" w:space="4" w:color="auto"/>
          <w:bottom w:val="single" w:sz="4" w:space="1" w:color="auto"/>
          <w:right w:val="single" w:sz="4" w:space="4" w:color="auto"/>
        </w:pBdr>
        <w:ind w:left="-142" w:right="-199"/>
        <w:jc w:val="center"/>
      </w:pPr>
      <w:r w:rsidRPr="65781609">
        <w:rPr>
          <w:rFonts w:asciiTheme="minorHAnsi" w:hAnsiTheme="minorHAnsi" w:cstheme="minorBidi"/>
        </w:rPr>
        <w:t xml:space="preserve">Contato: (+55 61) 2027- 7770 ou </w:t>
      </w:r>
      <w:hyperlink r:id="rId12">
        <w:r w:rsidRPr="65781609">
          <w:rPr>
            <w:rStyle w:val="Hyperlink"/>
            <w:rFonts w:asciiTheme="minorHAnsi" w:hAnsiTheme="minorHAnsi" w:cstheme="minorBidi"/>
          </w:rPr>
          <w:t>filmespetbprev@mdic.gov.br</w:t>
        </w:r>
      </w:hyperlink>
    </w:p>
    <w:p w14:paraId="5821DCB3" w14:textId="7260105A" w:rsidR="65781609" w:rsidRDefault="65781609" w:rsidP="65781609">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Bidi"/>
          <w:color w:val="FF0000"/>
        </w:rPr>
      </w:pP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0" w:name="_Toc340425356"/>
      <w:r w:rsidR="00972DF0" w:rsidRPr="00DB128C">
        <w:rPr>
          <w:rFonts w:asciiTheme="minorHAnsi" w:hAnsiTheme="minorHAnsi" w:cstheme="minorHAnsi"/>
        </w:rPr>
        <w:lastRenderedPageBreak/>
        <w:t>INSTRUÇÕES GERAIS</w:t>
      </w:r>
      <w:bookmarkEnd w:id="0"/>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64445AAA" w14:textId="7405EA0F" w:rsidR="23A38821" w:rsidRDefault="23A38821" w:rsidP="65781609">
      <w:pPr>
        <w:widowControl w:val="0"/>
        <w:numPr>
          <w:ilvl w:val="0"/>
          <w:numId w:val="4"/>
        </w:numPr>
        <w:tabs>
          <w:tab w:val="left" w:pos="567"/>
        </w:tabs>
        <w:ind w:left="-142" w:right="-199" w:firstLine="0"/>
        <w:jc w:val="both"/>
        <w:rPr>
          <w:rFonts w:ascii="Calibri" w:eastAsia="Calibri" w:hAnsi="Calibri" w:cs="Calibri"/>
          <w:szCs w:val="24"/>
        </w:rPr>
      </w:pPr>
      <w:r w:rsidRPr="65781609">
        <w:rPr>
          <w:rFonts w:ascii="Calibri" w:eastAsia="Calibri" w:hAnsi="Calibri" w:cs="Calibri"/>
          <w:szCs w:val="24"/>
        </w:rPr>
        <w:t>Este questionário tem por objetivo reunir informações necessárias à investigação da prática de dumping nas exportações para o Brasil de filmes, chapas, folhas, películas, tiras e lâminas, biaxialmente orientados, de poli(tereftalato de etileno), de espessura igual ou superior a 5 micrômetros, e igual ou inferior a 50 micrômetros, metalizado ou não, sem tratamento ou com tratamento tipo coextrusão, químico ou com descarga de corona, comumente</w:t>
      </w:r>
      <w:r w:rsidRPr="65781609">
        <w:rPr>
          <w:rFonts w:ascii="Calibri" w:eastAsia="Calibri" w:hAnsi="Calibri" w:cs="Calibri"/>
          <w:color w:val="0000FF"/>
          <w:szCs w:val="24"/>
        </w:rPr>
        <w:t xml:space="preserve"> </w:t>
      </w:r>
      <w:r w:rsidRPr="65781609">
        <w:rPr>
          <w:rFonts w:ascii="Calibri" w:eastAsia="Calibri" w:hAnsi="Calibri" w:cs="Calibri"/>
          <w:szCs w:val="24"/>
        </w:rPr>
        <w:t>classificadas nos subitens 3920.62.19, 3920.62.91 e 3</w:t>
      </w:r>
      <w:r w:rsidRPr="65781609">
        <w:rPr>
          <w:rFonts w:ascii="Calibri" w:eastAsia="Calibri" w:hAnsi="Calibri" w:cs="Calibri"/>
          <w:color w:val="000000" w:themeColor="text1"/>
          <w:szCs w:val="24"/>
        </w:rPr>
        <w:t xml:space="preserve">920.62.99 </w:t>
      </w:r>
      <w:r w:rsidRPr="65781609">
        <w:rPr>
          <w:rFonts w:ascii="Calibri" w:eastAsia="Calibri" w:hAnsi="Calibri" w:cs="Calibri"/>
          <w:szCs w:val="24"/>
        </w:rPr>
        <w:t>da Nomenclatura Comum do Mercosul – NCM, originárias do Bareine e do Peru.</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4"/>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4"/>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4"/>
        </w:numPr>
        <w:tabs>
          <w:tab w:val="left" w:pos="567"/>
        </w:tabs>
        <w:ind w:left="-142" w:right="-199" w:firstLine="0"/>
        <w:jc w:val="both"/>
        <w:rPr>
          <w:rFonts w:asciiTheme="minorHAnsi" w:hAnsiTheme="minorHAnsi" w:cstheme="minorHAnsi"/>
          <w:szCs w:val="24"/>
        </w:rPr>
      </w:pPr>
      <w:bookmarkStart w:id="1"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1"/>
    <w:p w14:paraId="3A14A906" w14:textId="77777777" w:rsidR="006E1A2F" w:rsidRPr="00DB128C" w:rsidRDefault="006E1A2F" w:rsidP="006E1A2F">
      <w:pPr>
        <w:pStyle w:val="PargrafodaLista"/>
        <w:rPr>
          <w:rFonts w:asciiTheme="minorHAnsi" w:hAnsiTheme="minorHAnsi" w:cstheme="minorHAnsi"/>
          <w:szCs w:val="24"/>
        </w:rPr>
      </w:pPr>
    </w:p>
    <w:p w14:paraId="218D95B9" w14:textId="1E950C43" w:rsidR="0407CB10" w:rsidRDefault="0407CB10" w:rsidP="65781609">
      <w:pPr>
        <w:widowControl w:val="0"/>
        <w:numPr>
          <w:ilvl w:val="0"/>
          <w:numId w:val="4"/>
        </w:numPr>
        <w:tabs>
          <w:tab w:val="left" w:pos="567"/>
        </w:tabs>
        <w:ind w:left="-142" w:right="-199" w:firstLine="0"/>
        <w:jc w:val="both"/>
        <w:rPr>
          <w:rFonts w:ascii="Calibri" w:eastAsia="Calibri" w:hAnsi="Calibri" w:cs="Calibri"/>
          <w:szCs w:val="24"/>
        </w:rPr>
      </w:pPr>
      <w:r w:rsidRPr="65781609">
        <w:rPr>
          <w:rFonts w:ascii="Calibri" w:eastAsia="Calibri" w:hAnsi="Calibri" w:cs="Calibri"/>
          <w:szCs w:val="24"/>
        </w:rPr>
        <w:t>Nos termos da Portaria SECEX n</w:t>
      </w:r>
      <w:r w:rsidRPr="65781609">
        <w:rPr>
          <w:rFonts w:ascii="Calibri" w:eastAsia="Calibri" w:hAnsi="Calibri" w:cs="Calibri"/>
          <w:strike/>
          <w:szCs w:val="24"/>
        </w:rPr>
        <w:t>º</w:t>
      </w:r>
      <w:r w:rsidRPr="65781609">
        <w:rPr>
          <w:rFonts w:ascii="Calibri" w:eastAsia="Calibri" w:hAnsi="Calibri" w:cs="Calibri"/>
          <w:szCs w:val="24"/>
        </w:rPr>
        <w:t xml:space="preserve"> 162, de 06 de janeiro de 2022, uma versão confidencial e uma versão restrita da resposta ao questionário deverão ser protocoladas de forma simultânea por meio de “peticionamento intercorrente”, respectivamente nos Processos SEI n</w:t>
      </w:r>
      <w:r w:rsidRPr="65781609">
        <w:rPr>
          <w:rFonts w:ascii="Calibri" w:eastAsia="Calibri" w:hAnsi="Calibri" w:cs="Calibri"/>
          <w:szCs w:val="24"/>
          <w:u w:val="single"/>
          <w:vertAlign w:val="superscript"/>
        </w:rPr>
        <w:t>os</w:t>
      </w:r>
      <w:r w:rsidRPr="65781609">
        <w:rPr>
          <w:rFonts w:ascii="Calibri" w:eastAsia="Calibri" w:hAnsi="Calibri" w:cs="Calibri"/>
          <w:szCs w:val="24"/>
        </w:rPr>
        <w:t xml:space="preserve"> </w:t>
      </w:r>
      <w:r w:rsidRPr="65781609">
        <w:rPr>
          <w:rFonts w:ascii="Calibri" w:eastAsia="Calibri" w:hAnsi="Calibri" w:cs="Calibri"/>
          <w:color w:val="000000" w:themeColor="text1"/>
          <w:szCs w:val="24"/>
        </w:rPr>
        <w:t>19972.000236/2024-62</w:t>
      </w:r>
      <w:r w:rsidRPr="65781609">
        <w:rPr>
          <w:rFonts w:ascii="Calibri" w:eastAsia="Calibri" w:hAnsi="Calibri" w:cs="Calibri"/>
          <w:szCs w:val="24"/>
        </w:rPr>
        <w:t xml:space="preserve"> restrito</w:t>
      </w:r>
      <w:r w:rsidRPr="65781609">
        <w:rPr>
          <w:rFonts w:ascii="Calibri" w:eastAsia="Calibri" w:hAnsi="Calibri" w:cs="Calibri"/>
          <w:color w:val="FF0000"/>
          <w:szCs w:val="24"/>
        </w:rPr>
        <w:t xml:space="preserve"> </w:t>
      </w:r>
      <w:r w:rsidRPr="65781609">
        <w:rPr>
          <w:rFonts w:ascii="Calibri" w:eastAsia="Calibri" w:hAnsi="Calibri" w:cs="Calibri"/>
          <w:szCs w:val="24"/>
        </w:rPr>
        <w:t xml:space="preserve">e </w:t>
      </w:r>
      <w:r w:rsidRPr="65781609">
        <w:rPr>
          <w:rFonts w:ascii="Calibri" w:eastAsia="Calibri" w:hAnsi="Calibri" w:cs="Calibri"/>
          <w:color w:val="000000" w:themeColor="text1"/>
          <w:szCs w:val="24"/>
        </w:rPr>
        <w:t xml:space="preserve">19972.000235/2024-18 </w:t>
      </w:r>
      <w:r w:rsidRPr="65781609">
        <w:rPr>
          <w:rFonts w:ascii="Calibri" w:eastAsia="Calibri" w:hAnsi="Calibri" w:cs="Calibri"/>
          <w:szCs w:val="24"/>
        </w:rPr>
        <w:t xml:space="preserve">confidencial no Sistema Eletrônico de Informações - SEI, disponível em </w:t>
      </w:r>
      <w:hyperlink r:id="rId13">
        <w:r w:rsidRPr="65781609">
          <w:rPr>
            <w:rStyle w:val="Hyperlink"/>
            <w:rFonts w:ascii="Calibri" w:eastAsia="Calibri" w:hAnsi="Calibri" w:cs="Calibri"/>
            <w:szCs w:val="24"/>
          </w:rPr>
          <w:t>https://www.gov.br/economia/pt-br/acesso-a-informacao/sei/usuario-externo-1</w:t>
        </w:r>
      </w:hyperlink>
      <w:r w:rsidRPr="65781609">
        <w:rPr>
          <w:rFonts w:ascii="Calibri" w:eastAsia="Calibri" w:hAnsi="Calibri" w:cs="Calibri"/>
          <w:szCs w:val="24"/>
        </w:rPr>
        <w:t xml:space="preserve">  .</w:t>
      </w:r>
    </w:p>
    <w:p w14:paraId="5ECEB49F" w14:textId="4F7B9BFF" w:rsidR="65781609" w:rsidRDefault="65781609" w:rsidP="65781609">
      <w:pPr>
        <w:widowControl w:val="0"/>
        <w:tabs>
          <w:tab w:val="left" w:pos="567"/>
        </w:tabs>
        <w:ind w:left="-142" w:right="-199"/>
        <w:jc w:val="both"/>
        <w:rPr>
          <w:rFonts w:asciiTheme="minorHAnsi" w:hAnsiTheme="minorHAnsi" w:cstheme="minorBidi"/>
        </w:rPr>
      </w:pPr>
    </w:p>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4"/>
        </w:numPr>
        <w:tabs>
          <w:tab w:val="left" w:pos="567"/>
        </w:tabs>
        <w:ind w:left="-142" w:right="-199" w:firstLine="0"/>
        <w:jc w:val="both"/>
        <w:rPr>
          <w:rFonts w:asciiTheme="minorHAnsi" w:hAnsiTheme="minorHAnsi" w:cstheme="minorHAnsi"/>
          <w:szCs w:val="24"/>
        </w:rPr>
      </w:pPr>
      <w:bookmarkStart w:id="2" w:name="_Hlk80275898"/>
      <w:bookmarkStart w:id="3"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2"/>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3"/>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Todos os campos devem ser preenchidos. Caso não haja resposta para campos numéricos, </w:t>
      </w:r>
      <w:r w:rsidRPr="00DB128C">
        <w:rPr>
          <w:rFonts w:asciiTheme="minorHAnsi" w:hAnsiTheme="minorHAnsi" w:cstheme="minorHAnsi"/>
          <w:szCs w:val="24"/>
        </w:rPr>
        <w:lastRenderedPageBreak/>
        <w:t>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4"/>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4"/>
        </w:numPr>
        <w:tabs>
          <w:tab w:val="left" w:pos="567"/>
        </w:tabs>
        <w:ind w:left="-142" w:right="-199" w:firstLine="0"/>
        <w:jc w:val="both"/>
        <w:rPr>
          <w:rFonts w:asciiTheme="minorHAnsi" w:hAnsiTheme="minorHAnsi" w:cstheme="minorHAnsi"/>
          <w:szCs w:val="24"/>
        </w:rPr>
      </w:pPr>
      <w:bookmarkStart w:id="4"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4"/>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5" w:name="_Toc340425358"/>
      <w:r w:rsidR="00427F90" w:rsidRPr="00DB128C">
        <w:rPr>
          <w:rFonts w:asciiTheme="minorHAnsi" w:hAnsiTheme="minorHAnsi" w:cstheme="minorHAnsi"/>
        </w:rPr>
        <w:t>Dados gerais</w:t>
      </w:r>
      <w:bookmarkEnd w:id="5"/>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6"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6"/>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20B59913" w14:textId="71C2DEF6" w:rsidR="00427F90" w:rsidRDefault="00427F90" w:rsidP="65781609">
      <w:pPr>
        <w:jc w:val="both"/>
        <w:rPr>
          <w:rFonts w:asciiTheme="minorHAnsi" w:hAnsiTheme="minorHAnsi" w:cstheme="minorBidi"/>
        </w:rPr>
      </w:pPr>
      <w:r w:rsidRPr="65781609">
        <w:rPr>
          <w:rFonts w:asciiTheme="minorHAnsi" w:hAnsiTheme="minorHAnsi" w:cstheme="minorBidi"/>
          <w:b/>
          <w:bCs/>
        </w:rPr>
        <w:t>i)</w:t>
      </w:r>
      <w:r>
        <w:tab/>
      </w:r>
      <w:r w:rsidR="20201F9C" w:rsidRPr="65781609">
        <w:rPr>
          <w:rFonts w:asciiTheme="minorHAnsi" w:hAnsiTheme="minorHAnsi" w:cstheme="minorBidi"/>
        </w:rPr>
        <w:t>Filmes PET, comumente classificados nos itens 3920.62.19, 3920.62.91 e 3920.62.99 da NCM, exportado do Bareine e do Peru para o Brasil.</w:t>
      </w:r>
    </w:p>
    <w:p w14:paraId="56359350" w14:textId="213AD32C" w:rsidR="20201F9C" w:rsidRDefault="20201F9C" w:rsidP="65781609">
      <w:pPr>
        <w:jc w:val="both"/>
      </w:pPr>
      <w:r w:rsidRPr="65781609">
        <w:rPr>
          <w:rFonts w:asciiTheme="minorHAnsi" w:hAnsiTheme="minorHAnsi" w:cstheme="minorBidi"/>
        </w:rPr>
        <w:t xml:space="preserve"> </w:t>
      </w:r>
    </w:p>
    <w:p w14:paraId="3C1158D9" w14:textId="10132575" w:rsidR="20201F9C" w:rsidRDefault="20201F9C" w:rsidP="65781609">
      <w:pPr>
        <w:jc w:val="both"/>
      </w:pPr>
      <w:r w:rsidRPr="65781609">
        <w:rPr>
          <w:rFonts w:asciiTheme="minorHAnsi" w:hAnsiTheme="minorHAnsi" w:cstheme="minorBidi"/>
        </w:rPr>
        <w:t>O produto objeto de investigação consiste em chapas, folhas, películas, tiras e lâminas de poli(tereftalato de etileno), de espessura igual ou superior a 5 micrometros, e igual ou inferior a 50 micrometros, metalizadas ou não, sem tratamento ou com tratamento tipo coextrusão, químico ou com descarga de corona”, doravante denominado, simplesmente, como filmes PET, exportados pelo Bareine e  Peru para o Brasil.</w:t>
      </w:r>
    </w:p>
    <w:p w14:paraId="2E7F4987" w14:textId="0479F9F3" w:rsidR="20201F9C" w:rsidRDefault="20201F9C" w:rsidP="65781609">
      <w:pPr>
        <w:jc w:val="both"/>
      </w:pPr>
      <w:r w:rsidRPr="65781609">
        <w:rPr>
          <w:rFonts w:asciiTheme="minorHAnsi" w:hAnsiTheme="minorHAnsi" w:cstheme="minorBidi"/>
        </w:rPr>
        <w:t xml:space="preserve"> </w:t>
      </w:r>
    </w:p>
    <w:p w14:paraId="112C5805" w14:textId="6AC5951B" w:rsidR="20201F9C" w:rsidRDefault="20201F9C" w:rsidP="65781609">
      <w:pPr>
        <w:jc w:val="both"/>
      </w:pPr>
      <w:r w:rsidRPr="65781609">
        <w:rPr>
          <w:rFonts w:asciiTheme="minorHAnsi" w:hAnsiTheme="minorHAnsi" w:cstheme="minorBidi"/>
        </w:rPr>
        <w:t xml:space="preserve">Os filmes PET são commodities da indústria de filmes de poliéster, utilizados na indústria de conversão de embalagens flexíveis e em algumas aplicações industriais, tais como desmoldagem de telhas e isolamento de cabos elétricos e telefônicos. </w:t>
      </w:r>
    </w:p>
    <w:p w14:paraId="2A0CB88F" w14:textId="245CA17F" w:rsidR="65781609" w:rsidRDefault="65781609" w:rsidP="65781609">
      <w:pPr>
        <w:pStyle w:val="Recuodecorpodetexto"/>
        <w:ind w:left="-142" w:right="-199" w:firstLine="0"/>
        <w:rPr>
          <w:rFonts w:asciiTheme="minorHAnsi" w:hAnsiTheme="minorHAnsi" w:cstheme="minorBidi"/>
          <w:b/>
          <w:bCs/>
          <w:sz w:val="24"/>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2566EA1E" w14:textId="6FD45070" w:rsidR="477258F1" w:rsidRDefault="477258F1" w:rsidP="65781609">
      <w:pPr>
        <w:ind w:left="1080"/>
        <w:jc w:val="both"/>
      </w:pPr>
      <w:r w:rsidRPr="65781609">
        <w:rPr>
          <w:rFonts w:ascii="Calibri" w:eastAsia="Calibri" w:hAnsi="Calibri" w:cs="Calibri"/>
          <w:color w:val="000000" w:themeColor="text1"/>
          <w:szCs w:val="24"/>
        </w:rPr>
        <w:t>Outubro de 2022 a setembro de 2023</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0BB7F86B" w14:textId="4C931DB9" w:rsidR="21D16C40" w:rsidRDefault="21D16C40" w:rsidP="65781609">
      <w:pPr>
        <w:jc w:val="both"/>
      </w:pPr>
      <w:r w:rsidRPr="65781609">
        <w:rPr>
          <w:rFonts w:ascii="Calibri" w:eastAsia="Calibri" w:hAnsi="Calibri" w:cs="Calibri"/>
          <w:b/>
          <w:bCs/>
          <w:color w:val="000000" w:themeColor="text1"/>
          <w:szCs w:val="24"/>
        </w:rPr>
        <w:t>Outubro de 2018 a setembro de 2023</w:t>
      </w:r>
      <w:r w:rsidRPr="65781609">
        <w:rPr>
          <w:rFonts w:ascii="Calibri" w:eastAsia="Calibri" w:hAnsi="Calibri" w:cs="Calibri"/>
          <w:szCs w:val="24"/>
        </w:rPr>
        <w:t>, dividido em cinco períodos, conforme especificado abaixo:</w:t>
      </w:r>
    </w:p>
    <w:p w14:paraId="49E511CE" w14:textId="32F0FA68" w:rsidR="21D16C40" w:rsidRDefault="21D16C40" w:rsidP="65781609">
      <w:pPr>
        <w:jc w:val="both"/>
      </w:pPr>
      <w:r w:rsidRPr="65781609">
        <w:rPr>
          <w:rFonts w:ascii="Calibri" w:eastAsia="Calibri" w:hAnsi="Calibri" w:cs="Calibri"/>
          <w:szCs w:val="24"/>
        </w:rPr>
        <w:t xml:space="preserve"> </w:t>
      </w:r>
    </w:p>
    <w:p w14:paraId="2DFF677F" w14:textId="626F3108" w:rsidR="21D16C40" w:rsidRDefault="21D16C40" w:rsidP="65781609">
      <w:pPr>
        <w:ind w:left="1080"/>
        <w:jc w:val="both"/>
      </w:pPr>
      <w:r w:rsidRPr="65781609">
        <w:rPr>
          <w:rFonts w:ascii="Calibri" w:eastAsia="Calibri" w:hAnsi="Calibri" w:cs="Calibri"/>
          <w:color w:val="000000" w:themeColor="text1"/>
          <w:szCs w:val="24"/>
        </w:rPr>
        <w:t>P1 – outubro de 2018 a setembro de 2019</w:t>
      </w:r>
    </w:p>
    <w:p w14:paraId="3008B7B5" w14:textId="2D53CC54" w:rsidR="21D16C40" w:rsidRDefault="21D16C40" w:rsidP="65781609">
      <w:pPr>
        <w:ind w:left="1080"/>
        <w:jc w:val="both"/>
      </w:pPr>
      <w:r w:rsidRPr="65781609">
        <w:rPr>
          <w:rFonts w:ascii="Calibri" w:eastAsia="Calibri" w:hAnsi="Calibri" w:cs="Calibri"/>
          <w:color w:val="000000" w:themeColor="text1"/>
          <w:szCs w:val="24"/>
        </w:rPr>
        <w:t>P2 – outubro de 2019 a setembro de 2020</w:t>
      </w:r>
    </w:p>
    <w:p w14:paraId="35733F62" w14:textId="2EEC0859" w:rsidR="21D16C40" w:rsidRDefault="21D16C40" w:rsidP="65781609">
      <w:pPr>
        <w:ind w:left="1080"/>
        <w:jc w:val="both"/>
      </w:pPr>
      <w:r w:rsidRPr="65781609">
        <w:rPr>
          <w:rFonts w:ascii="Calibri" w:eastAsia="Calibri" w:hAnsi="Calibri" w:cs="Calibri"/>
          <w:color w:val="000000" w:themeColor="text1"/>
          <w:szCs w:val="24"/>
        </w:rPr>
        <w:t>P3 – outubro de 2020 a setembro de 2021</w:t>
      </w:r>
    </w:p>
    <w:p w14:paraId="4497FBE5" w14:textId="4F14FE9B" w:rsidR="21D16C40" w:rsidRDefault="21D16C40" w:rsidP="65781609">
      <w:pPr>
        <w:ind w:left="1080"/>
        <w:jc w:val="both"/>
      </w:pPr>
      <w:r w:rsidRPr="65781609">
        <w:rPr>
          <w:rFonts w:ascii="Calibri" w:eastAsia="Calibri" w:hAnsi="Calibri" w:cs="Calibri"/>
          <w:color w:val="000000" w:themeColor="text1"/>
          <w:szCs w:val="24"/>
        </w:rPr>
        <w:t>P4 – outubro de 2021 a setembro de 2022</w:t>
      </w:r>
    </w:p>
    <w:p w14:paraId="4B48B4D5" w14:textId="3AE6C946" w:rsidR="21D16C40" w:rsidRDefault="21D16C40" w:rsidP="65781609">
      <w:pPr>
        <w:ind w:left="1080"/>
        <w:jc w:val="both"/>
      </w:pPr>
      <w:r w:rsidRPr="65781609">
        <w:rPr>
          <w:rFonts w:ascii="Calibri" w:eastAsia="Calibri" w:hAnsi="Calibri" w:cs="Calibri"/>
          <w:color w:val="000000" w:themeColor="text1"/>
          <w:szCs w:val="24"/>
        </w:rPr>
        <w:t>P5 – outubro de 2022 a setembro de 2023</w:t>
      </w:r>
    </w:p>
    <w:p w14:paraId="2BB9FD71" w14:textId="33DCDF31" w:rsidR="65781609" w:rsidRDefault="65781609" w:rsidP="65781609">
      <w:pPr>
        <w:ind w:left="1080"/>
        <w:jc w:val="both"/>
        <w:rPr>
          <w:rFonts w:asciiTheme="minorHAnsi" w:hAnsiTheme="minorHAnsi" w:cstheme="minorBidi"/>
          <w:color w:val="FF0000"/>
        </w:rPr>
      </w:pP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42699347" w:rsidR="00E97642" w:rsidRPr="00DB128C" w:rsidRDefault="00E97642" w:rsidP="65781609">
      <w:pPr>
        <w:ind w:left="-142" w:right="-199"/>
        <w:jc w:val="both"/>
        <w:rPr>
          <w:rFonts w:asciiTheme="minorHAnsi" w:hAnsiTheme="minorHAnsi" w:cstheme="minorBidi"/>
        </w:rPr>
      </w:pPr>
      <w:r w:rsidRPr="65781609">
        <w:rPr>
          <w:rFonts w:asciiTheme="minorHAnsi" w:hAnsiTheme="minorHAnsi" w:cstheme="minorBidi"/>
        </w:rPr>
        <w:t>1.</w:t>
      </w:r>
      <w:r>
        <w:tab/>
      </w:r>
      <w:r w:rsidRPr="65781609">
        <w:rPr>
          <w:rFonts w:asciiTheme="minorHAnsi" w:hAnsiTheme="minorHAnsi" w:cstheme="minorBidi"/>
        </w:rPr>
        <w:t xml:space="preserve">Descrever, detalhadamente, </w:t>
      </w:r>
      <w:r w:rsidR="00022691" w:rsidRPr="65781609">
        <w:rPr>
          <w:rFonts w:asciiTheme="minorHAnsi" w:hAnsiTheme="minorHAnsi" w:cstheme="minorBidi"/>
        </w:rPr>
        <w:t>o</w:t>
      </w:r>
      <w:r w:rsidR="5E9E1D15" w:rsidRPr="65781609">
        <w:rPr>
          <w:rFonts w:asciiTheme="minorHAnsi" w:hAnsiTheme="minorHAnsi" w:cstheme="minorBidi"/>
        </w:rPr>
        <w:t xml:space="preserve">s filmes PET </w:t>
      </w:r>
      <w:r w:rsidRPr="65781609">
        <w:rPr>
          <w:rFonts w:asciiTheme="minorHAnsi" w:hAnsiTheme="minorHAnsi" w:cstheme="minorBidi"/>
        </w:rPr>
        <w:t>importad</w:t>
      </w:r>
      <w:r w:rsidR="00A72A84" w:rsidRPr="65781609">
        <w:rPr>
          <w:rFonts w:asciiTheme="minorHAnsi" w:hAnsiTheme="minorHAnsi" w:cstheme="minorBidi"/>
        </w:rPr>
        <w:t>o</w:t>
      </w:r>
      <w:r w:rsidR="00022691" w:rsidRPr="65781609">
        <w:rPr>
          <w:rFonts w:asciiTheme="minorHAnsi" w:hAnsiTheme="minorHAnsi" w:cstheme="minorBidi"/>
        </w:rPr>
        <w:t>s</w:t>
      </w:r>
      <w:r w:rsidRPr="65781609">
        <w:rPr>
          <w:rFonts w:asciiTheme="minorHAnsi" w:hAnsiTheme="minorHAnsi" w:cstheme="minorBidi"/>
        </w:rPr>
        <w:t xml:space="preserve"> por essa empresa. Acrescentar informações e especificações relevantes que permitam caracterizar tecnicamente es</w:t>
      </w:r>
      <w:r w:rsidR="0080623A" w:rsidRPr="65781609">
        <w:rPr>
          <w:rFonts w:asciiTheme="minorHAnsi" w:hAnsiTheme="minorHAnsi" w:cstheme="minorBidi"/>
        </w:rPr>
        <w:t>t</w:t>
      </w:r>
      <w:r w:rsidR="00A72A84" w:rsidRPr="65781609">
        <w:rPr>
          <w:rFonts w:asciiTheme="minorHAnsi" w:hAnsiTheme="minorHAnsi" w:cstheme="minorBidi"/>
        </w:rPr>
        <w:t>e produto</w:t>
      </w:r>
      <w:r w:rsidRPr="65781609">
        <w:rPr>
          <w:rFonts w:asciiTheme="minorHAnsi" w:hAnsiTheme="minorHAnsi" w:cstheme="minorBidi"/>
        </w:rPr>
        <w:t xml:space="preserve">, tais como nome/código comercial do fabricante, </w:t>
      </w:r>
      <w:r w:rsidR="00972400" w:rsidRPr="65781609">
        <w:rPr>
          <w:rFonts w:asciiTheme="minorHAnsi" w:hAnsiTheme="minorHAnsi" w:cstheme="minorBidi"/>
        </w:rPr>
        <w:t>tipo</w:t>
      </w:r>
      <w:r w:rsidRPr="65781609">
        <w:rPr>
          <w:rFonts w:asciiTheme="minorHAnsi" w:hAnsiTheme="minorHAnsi" w:cstheme="minorBidi"/>
        </w:rPr>
        <w:t xml:space="preserve">, mercado a que se destina, dentre outros. Se disponível, anexar catálogo </w:t>
      </w:r>
      <w:r w:rsidR="00AF0BD6" w:rsidRPr="65781609">
        <w:rPr>
          <w:rFonts w:asciiTheme="minorHAnsi" w:hAnsiTheme="minorHAnsi" w:cstheme="minorBidi"/>
        </w:rPr>
        <w:t>de</w:t>
      </w:r>
      <w:r w:rsidR="00A72A84" w:rsidRPr="65781609">
        <w:rPr>
          <w:rFonts w:asciiTheme="minorHAnsi" w:hAnsiTheme="minorHAnsi" w:cstheme="minorBidi"/>
        </w:rPr>
        <w:t xml:space="preserve"> </w:t>
      </w:r>
      <w:r w:rsidR="4DFB8DA8" w:rsidRPr="65781609">
        <w:rPr>
          <w:rFonts w:asciiTheme="minorHAnsi" w:hAnsiTheme="minorHAnsi" w:cstheme="minorBidi"/>
        </w:rPr>
        <w:t>filmes PET</w:t>
      </w:r>
      <w:r w:rsidR="00A53373" w:rsidRPr="65781609">
        <w:rPr>
          <w:rFonts w:asciiTheme="minorHAnsi" w:hAnsiTheme="minorHAnsi" w:cstheme="minorBidi"/>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1C8232D6" w:rsidR="00E53089" w:rsidRPr="00DB128C" w:rsidRDefault="00BA4A1F" w:rsidP="65781609">
      <w:pPr>
        <w:ind w:left="-142" w:right="-199"/>
        <w:jc w:val="both"/>
        <w:rPr>
          <w:rFonts w:asciiTheme="minorHAnsi" w:hAnsiTheme="minorHAnsi" w:cstheme="minorBidi"/>
        </w:rPr>
      </w:pPr>
      <w:r w:rsidRPr="65781609">
        <w:rPr>
          <w:rFonts w:asciiTheme="minorHAnsi" w:hAnsiTheme="minorHAnsi" w:cstheme="minorBidi"/>
        </w:rPr>
        <w:t>5</w:t>
      </w:r>
      <w:r w:rsidR="00E53089" w:rsidRPr="65781609">
        <w:rPr>
          <w:rFonts w:asciiTheme="minorHAnsi" w:hAnsiTheme="minorHAnsi" w:cstheme="minorBidi"/>
        </w:rPr>
        <w:t>.</w:t>
      </w:r>
      <w:r>
        <w:tab/>
      </w:r>
      <w:r w:rsidR="00E53089" w:rsidRPr="65781609">
        <w:rPr>
          <w:rFonts w:asciiTheme="minorHAnsi" w:hAnsiTheme="minorHAnsi" w:cstheme="minorBidi"/>
        </w:rPr>
        <w:t xml:space="preserve">Esclarecer se essa empresa submete </w:t>
      </w:r>
      <w:r w:rsidR="00AF0BD6" w:rsidRPr="65781609">
        <w:rPr>
          <w:rFonts w:asciiTheme="minorHAnsi" w:hAnsiTheme="minorHAnsi" w:cstheme="minorBidi"/>
        </w:rPr>
        <w:t>o</w:t>
      </w:r>
      <w:r w:rsidR="0BE8981A" w:rsidRPr="65781609">
        <w:rPr>
          <w:rFonts w:asciiTheme="minorHAnsi" w:hAnsiTheme="minorHAnsi" w:cstheme="minorBidi"/>
        </w:rPr>
        <w:t xml:space="preserve"> filme PET</w:t>
      </w:r>
      <w:r w:rsidR="00AF0BD6" w:rsidRPr="65781609">
        <w:rPr>
          <w:rFonts w:asciiTheme="minorHAnsi" w:hAnsiTheme="minorHAnsi" w:cstheme="minorBidi"/>
        </w:rPr>
        <w:t xml:space="preserve"> </w:t>
      </w:r>
      <w:r w:rsidR="00E53089" w:rsidRPr="65781609">
        <w:rPr>
          <w:rFonts w:asciiTheme="minorHAnsi" w:hAnsiTheme="minorHAnsi" w:cstheme="minorBidi"/>
        </w:rPr>
        <w:t>importad</w:t>
      </w:r>
      <w:r w:rsidR="00A72A84" w:rsidRPr="65781609">
        <w:rPr>
          <w:rFonts w:asciiTheme="minorHAnsi" w:hAnsiTheme="minorHAnsi" w:cstheme="minorBidi"/>
        </w:rPr>
        <w:t>o</w:t>
      </w:r>
      <w:r w:rsidR="032190A9" w:rsidRPr="65781609">
        <w:rPr>
          <w:rFonts w:asciiTheme="minorHAnsi" w:hAnsiTheme="minorHAnsi" w:cstheme="minorBidi"/>
        </w:rPr>
        <w:t xml:space="preserve"> </w:t>
      </w:r>
      <w:r w:rsidR="00E53089" w:rsidRPr="65781609">
        <w:rPr>
          <w:rFonts w:asciiTheme="minorHAnsi" w:hAnsiTheme="minorHAnsi" w:cstheme="minorBidi"/>
        </w:rPr>
        <w:t>a algum processo de transformação e/ou embalagem, descrevendo sucintamente tal processo, ou se o</w:t>
      </w:r>
      <w:r w:rsidR="001D0BCD" w:rsidRPr="65781609">
        <w:rPr>
          <w:rFonts w:asciiTheme="minorHAnsi" w:hAnsiTheme="minorHAnsi" w:cstheme="minorBidi"/>
        </w:rPr>
        <w:t xml:space="preserve">(a) </w:t>
      </w:r>
      <w:r w:rsidR="00E53089" w:rsidRPr="65781609">
        <w:rPr>
          <w:rFonts w:asciiTheme="minorHAnsi" w:hAnsiTheme="minorHAnsi" w:cstheme="minorBidi"/>
        </w:rPr>
        <w:t>utiliza e/ou reven</w:t>
      </w:r>
      <w:r w:rsidR="00A72A84" w:rsidRPr="65781609">
        <w:rPr>
          <w:rFonts w:asciiTheme="minorHAnsi" w:hAnsiTheme="minorHAnsi" w:cstheme="minorBidi"/>
        </w:rPr>
        <w:t>de na forma em que foi importado</w:t>
      </w:r>
      <w:r w:rsidR="001D0BCD" w:rsidRPr="65781609">
        <w:rPr>
          <w:rFonts w:asciiTheme="minorHAnsi" w:hAnsiTheme="minorHAnsi" w:cstheme="minorBidi"/>
        </w:rPr>
        <w:t>(a)</w:t>
      </w:r>
      <w:r w:rsidR="00E53089" w:rsidRPr="65781609">
        <w:rPr>
          <w:rFonts w:asciiTheme="minorHAnsi" w:hAnsiTheme="minorHAnsi" w:cstheme="minorBidi"/>
        </w:rPr>
        <w:t xml:space="preserve">. Informar, ainda, se </w:t>
      </w:r>
      <w:r w:rsidR="00A72A84" w:rsidRPr="65781609">
        <w:rPr>
          <w:rFonts w:asciiTheme="minorHAnsi" w:hAnsiTheme="minorHAnsi" w:cstheme="minorBidi"/>
        </w:rPr>
        <w:t>o</w:t>
      </w:r>
      <w:r w:rsidR="49C993E7" w:rsidRPr="65781609">
        <w:rPr>
          <w:rFonts w:asciiTheme="minorHAnsi" w:hAnsiTheme="minorHAnsi" w:cstheme="minorBidi"/>
        </w:rPr>
        <w:t xml:space="preserve"> filme PET</w:t>
      </w:r>
      <w:r w:rsidR="00791D6C" w:rsidRPr="65781609">
        <w:rPr>
          <w:rFonts w:asciiTheme="minorHAnsi" w:hAnsiTheme="minorHAnsi" w:cstheme="minorBidi"/>
        </w:rPr>
        <w:t xml:space="preserve"> </w:t>
      </w:r>
      <w:r w:rsidR="00A72A84" w:rsidRPr="65781609">
        <w:rPr>
          <w:rFonts w:asciiTheme="minorHAnsi" w:hAnsiTheme="minorHAnsi" w:cstheme="minorBidi"/>
        </w:rPr>
        <w:t>importado</w:t>
      </w:r>
      <w:r w:rsidR="001D0BCD" w:rsidRPr="65781609">
        <w:rPr>
          <w:rFonts w:asciiTheme="minorHAnsi" w:hAnsiTheme="minorHAnsi" w:cstheme="minorBidi"/>
        </w:rPr>
        <w:t>(a)</w:t>
      </w:r>
      <w:r w:rsidR="00A72A84" w:rsidRPr="65781609">
        <w:rPr>
          <w:rFonts w:asciiTheme="minorHAnsi" w:hAnsiTheme="minorHAnsi" w:cstheme="minorBidi"/>
        </w:rPr>
        <w:t xml:space="preserve"> é posteriormente exportado</w:t>
      </w:r>
      <w:r w:rsidR="001D0BCD" w:rsidRPr="65781609">
        <w:rPr>
          <w:rFonts w:asciiTheme="minorHAnsi" w:hAnsiTheme="minorHAnsi" w:cstheme="minorBidi"/>
        </w:rPr>
        <w:t>(a)</w:t>
      </w:r>
      <w:r w:rsidR="00A72A84" w:rsidRPr="65781609">
        <w:rPr>
          <w:rFonts w:asciiTheme="minorHAnsi" w:hAnsiTheme="minorHAnsi" w:cstheme="minorBidi"/>
        </w:rPr>
        <w:t xml:space="preserve"> ou vendido</w:t>
      </w:r>
      <w:r w:rsidR="001D0BCD" w:rsidRPr="65781609">
        <w:rPr>
          <w:rFonts w:asciiTheme="minorHAnsi" w:hAnsiTheme="minorHAnsi" w:cstheme="minorBidi"/>
        </w:rPr>
        <w:t>(a)</w:t>
      </w:r>
      <w:r w:rsidR="00874492" w:rsidRPr="65781609">
        <w:rPr>
          <w:rFonts w:asciiTheme="minorHAnsi" w:hAnsiTheme="minorHAnsi" w:cstheme="minorBid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1E2E43B5" w:rsidR="00E53089" w:rsidRPr="00DB128C" w:rsidRDefault="00BA4A1F" w:rsidP="65781609">
      <w:pPr>
        <w:ind w:left="-142" w:right="-199"/>
        <w:jc w:val="both"/>
        <w:rPr>
          <w:rFonts w:asciiTheme="minorHAnsi" w:hAnsiTheme="minorHAnsi" w:cstheme="minorBidi"/>
        </w:rPr>
      </w:pPr>
      <w:r w:rsidRPr="65781609">
        <w:rPr>
          <w:rFonts w:asciiTheme="minorHAnsi" w:hAnsiTheme="minorHAnsi" w:cstheme="minorBidi"/>
        </w:rPr>
        <w:t>6</w:t>
      </w:r>
      <w:r w:rsidR="00E53089" w:rsidRPr="65781609">
        <w:rPr>
          <w:rFonts w:asciiTheme="minorHAnsi" w:hAnsiTheme="minorHAnsi" w:cstheme="minorBidi"/>
        </w:rPr>
        <w:t>.</w:t>
      </w:r>
      <w:r>
        <w:tab/>
      </w:r>
      <w:r w:rsidR="00E53089" w:rsidRPr="65781609">
        <w:rPr>
          <w:rFonts w:asciiTheme="minorHAnsi" w:hAnsiTheme="minorHAnsi" w:cstheme="minorBidi"/>
        </w:rPr>
        <w:t xml:space="preserve">Caso essa empresa revenda </w:t>
      </w:r>
      <w:r w:rsidR="009D23F5" w:rsidRPr="65781609">
        <w:rPr>
          <w:rFonts w:asciiTheme="minorHAnsi" w:hAnsiTheme="minorHAnsi" w:cstheme="minorBidi"/>
        </w:rPr>
        <w:t>o</w:t>
      </w:r>
      <w:r w:rsidR="63C297C6" w:rsidRPr="65781609">
        <w:rPr>
          <w:rFonts w:asciiTheme="minorHAnsi" w:hAnsiTheme="minorHAnsi" w:cstheme="minorBidi"/>
        </w:rPr>
        <w:t xml:space="preserve"> filme PET</w:t>
      </w:r>
      <w:r w:rsidR="009D23F5" w:rsidRPr="65781609">
        <w:rPr>
          <w:rFonts w:asciiTheme="minorHAnsi" w:hAnsiTheme="minorHAnsi" w:cstheme="minorBidi"/>
        </w:rPr>
        <w:t xml:space="preserve"> importado(a)</w:t>
      </w:r>
      <w:r w:rsidR="00E53089" w:rsidRPr="65781609">
        <w:rPr>
          <w:rFonts w:asciiTheme="minorHAnsi" w:hAnsiTheme="minorHAnsi" w:cstheme="minorBid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4B50CCD5" w:rsidR="00EE1750" w:rsidRPr="00DB128C" w:rsidRDefault="00BA4A1F" w:rsidP="65781609">
      <w:pPr>
        <w:pStyle w:val="Corpodetexto"/>
        <w:tabs>
          <w:tab w:val="left" w:pos="709"/>
        </w:tabs>
        <w:ind w:left="-142" w:right="-199"/>
        <w:rPr>
          <w:rFonts w:asciiTheme="minorHAnsi" w:hAnsiTheme="minorHAnsi" w:cstheme="minorBidi"/>
        </w:rPr>
      </w:pPr>
      <w:r w:rsidRPr="65781609">
        <w:rPr>
          <w:rFonts w:asciiTheme="minorHAnsi" w:hAnsiTheme="minorHAnsi" w:cstheme="minorBidi"/>
        </w:rPr>
        <w:t>7</w:t>
      </w:r>
      <w:r w:rsidR="00EE1750" w:rsidRPr="65781609">
        <w:rPr>
          <w:rFonts w:asciiTheme="minorHAnsi" w:hAnsiTheme="minorHAnsi" w:cstheme="minorBidi"/>
        </w:rPr>
        <w:t>.</w:t>
      </w:r>
      <w:r>
        <w:tab/>
      </w:r>
      <w:r w:rsidR="00EE1750" w:rsidRPr="65781609">
        <w:rPr>
          <w:rFonts w:asciiTheme="minorHAnsi" w:hAnsiTheme="minorHAnsi" w:cstheme="minorBidi"/>
        </w:rPr>
        <w:t xml:space="preserve">Esclarecer a política comercial na aquisição </w:t>
      </w:r>
      <w:r w:rsidR="00AF0BD6" w:rsidRPr="65781609">
        <w:rPr>
          <w:rFonts w:asciiTheme="minorHAnsi" w:hAnsiTheme="minorHAnsi" w:cstheme="minorBidi"/>
        </w:rPr>
        <w:t>de</w:t>
      </w:r>
      <w:r w:rsidR="2DB274FF" w:rsidRPr="65781609">
        <w:rPr>
          <w:rFonts w:asciiTheme="minorHAnsi" w:hAnsiTheme="minorHAnsi" w:cstheme="minorBidi"/>
        </w:rPr>
        <w:t xml:space="preserve"> filme PET</w:t>
      </w:r>
      <w:r w:rsidR="00EE1750" w:rsidRPr="65781609">
        <w:rPr>
          <w:rFonts w:asciiTheme="minorHAnsi" w:hAnsiTheme="minorHAnsi" w:cstheme="minorBidi"/>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68C5289" w14:textId="7BD9D998" w:rsidR="009661AC" w:rsidRDefault="009661AC" w:rsidP="65781609">
      <w:pPr>
        <w:pStyle w:val="Recuodecorpodetexto3"/>
        <w:spacing w:line="259" w:lineRule="auto"/>
        <w:ind w:left="-142" w:right="-199"/>
        <w:rPr>
          <w:rFonts w:asciiTheme="minorHAnsi" w:hAnsiTheme="minorHAnsi" w:cstheme="minorBidi"/>
          <w:b/>
          <w:bCs/>
        </w:rPr>
      </w:pPr>
      <w:r w:rsidRPr="65781609">
        <w:rPr>
          <w:rFonts w:asciiTheme="minorHAnsi" w:hAnsiTheme="minorHAnsi" w:cstheme="minorBidi"/>
        </w:rPr>
        <w:t>1</w:t>
      </w:r>
      <w:r w:rsidR="00BA4A1F" w:rsidRPr="65781609">
        <w:rPr>
          <w:rFonts w:asciiTheme="minorHAnsi" w:hAnsiTheme="minorHAnsi" w:cstheme="minorBidi"/>
        </w:rPr>
        <w:t>1</w:t>
      </w:r>
      <w:r w:rsidRPr="65781609">
        <w:rPr>
          <w:rFonts w:asciiTheme="minorHAnsi" w:hAnsiTheme="minorHAnsi" w:cstheme="minorBidi"/>
        </w:rPr>
        <w:t>.</w:t>
      </w:r>
      <w:r>
        <w:tab/>
      </w:r>
      <w:r w:rsidRPr="65781609">
        <w:rPr>
          <w:rFonts w:asciiTheme="minorHAnsi" w:hAnsiTheme="minorHAnsi" w:cstheme="minorBidi"/>
        </w:rPr>
        <w:t xml:space="preserve">Preencher </w:t>
      </w:r>
      <w:r w:rsidR="00EE0F10" w:rsidRPr="65781609">
        <w:rPr>
          <w:rFonts w:asciiTheme="minorHAnsi" w:hAnsiTheme="minorHAnsi" w:cstheme="minorBidi"/>
        </w:rPr>
        <w:t>o</w:t>
      </w:r>
      <w:r w:rsidRPr="65781609">
        <w:rPr>
          <w:rFonts w:asciiTheme="minorHAnsi" w:hAnsiTheme="minorHAnsi" w:cstheme="minorBidi"/>
        </w:rPr>
        <w:t xml:space="preserve"> </w:t>
      </w:r>
      <w:r w:rsidR="00E06566" w:rsidRPr="65781609">
        <w:rPr>
          <w:rFonts w:asciiTheme="minorHAnsi" w:hAnsiTheme="minorHAnsi" w:cstheme="minorBidi"/>
          <w:b/>
          <w:bCs/>
        </w:rPr>
        <w:t xml:space="preserve">Apêndice </w:t>
      </w:r>
      <w:r w:rsidR="006C0393" w:rsidRPr="65781609">
        <w:rPr>
          <w:rFonts w:asciiTheme="minorHAnsi" w:hAnsiTheme="minorHAnsi" w:cstheme="minorBidi"/>
          <w:b/>
          <w:bCs/>
        </w:rPr>
        <w:t>I</w:t>
      </w:r>
      <w:r w:rsidR="00724847" w:rsidRPr="65781609">
        <w:rPr>
          <w:rFonts w:asciiTheme="minorHAnsi" w:hAnsiTheme="minorHAnsi" w:cstheme="minorBidi"/>
          <w:b/>
          <w:bCs/>
        </w:rPr>
        <w:t>I</w:t>
      </w:r>
      <w:r w:rsidR="00D775DE" w:rsidRPr="65781609">
        <w:rPr>
          <w:rFonts w:asciiTheme="minorHAnsi" w:hAnsiTheme="minorHAnsi" w:cstheme="minorBidi"/>
        </w:rPr>
        <w:t xml:space="preserve">, </w:t>
      </w:r>
      <w:r w:rsidR="006E1194" w:rsidRPr="65781609">
        <w:rPr>
          <w:rFonts w:asciiTheme="minorHAnsi" w:hAnsiTheme="minorHAnsi" w:cstheme="minorBidi"/>
        </w:rPr>
        <w:t>no caso d</w:t>
      </w:r>
      <w:r w:rsidR="007A57E0" w:rsidRPr="65781609">
        <w:rPr>
          <w:rFonts w:asciiTheme="minorHAnsi" w:hAnsiTheme="minorHAnsi" w:cstheme="minorBidi"/>
        </w:rPr>
        <w:t>e</w:t>
      </w:r>
      <w:r w:rsidR="0009459B" w:rsidRPr="65781609">
        <w:rPr>
          <w:rFonts w:asciiTheme="minorHAnsi" w:hAnsiTheme="minorHAnsi" w:cstheme="minorBidi"/>
        </w:rPr>
        <w:t xml:space="preserve"> e</w:t>
      </w:r>
      <w:r w:rsidRPr="65781609">
        <w:rPr>
          <w:rFonts w:asciiTheme="minorHAnsi" w:hAnsiTheme="minorHAnsi" w:cstheme="minorBidi"/>
        </w:rPr>
        <w:t xml:space="preserve">sta empresa ter </w:t>
      </w:r>
      <w:r w:rsidR="00EE0F10" w:rsidRPr="65781609">
        <w:rPr>
          <w:rFonts w:asciiTheme="minorHAnsi" w:hAnsiTheme="minorHAnsi" w:cstheme="minorBidi"/>
        </w:rPr>
        <w:t xml:space="preserve">desembaraçado </w:t>
      </w:r>
      <w:r w:rsidRPr="65781609">
        <w:rPr>
          <w:rFonts w:asciiTheme="minorHAnsi" w:hAnsiTheme="minorHAnsi" w:cstheme="minorBidi"/>
        </w:rPr>
        <w:t>importações</w:t>
      </w:r>
      <w:r w:rsidR="00C90A1D" w:rsidRPr="65781609">
        <w:rPr>
          <w:rFonts w:asciiTheme="minorHAnsi" w:hAnsiTheme="minorHAnsi" w:cstheme="minorBidi"/>
        </w:rPr>
        <w:t>,</w:t>
      </w:r>
      <w:r w:rsidRPr="65781609">
        <w:rPr>
          <w:rFonts w:asciiTheme="minorHAnsi" w:hAnsiTheme="minorHAnsi" w:cstheme="minorBidi"/>
        </w:rPr>
        <w:t xml:space="preserve"> </w:t>
      </w:r>
      <w:r w:rsidR="006E1194" w:rsidRPr="65781609">
        <w:rPr>
          <w:rFonts w:asciiTheme="minorHAnsi" w:hAnsiTheme="minorHAnsi" w:cstheme="minorBidi"/>
          <w:b/>
          <w:bCs/>
        </w:rPr>
        <w:t>de</w:t>
      </w:r>
      <w:r w:rsidR="59888BD9" w:rsidRPr="65781609">
        <w:rPr>
          <w:rFonts w:asciiTheme="minorHAnsi" w:hAnsiTheme="minorHAnsi" w:cstheme="minorBidi"/>
          <w:b/>
          <w:bCs/>
        </w:rPr>
        <w:t xml:space="preserve"> </w:t>
      </w:r>
      <w:r w:rsidR="1084DE27" w:rsidRPr="65781609">
        <w:rPr>
          <w:rFonts w:asciiTheme="minorHAnsi" w:hAnsiTheme="minorHAnsi" w:cstheme="minorBidi"/>
          <w:b/>
          <w:bCs/>
        </w:rPr>
        <w:t>OUTUBRO DE 2022 A SETEMBRO 2023</w:t>
      </w:r>
      <w:r w:rsidR="00C90A1D" w:rsidRPr="65781609">
        <w:rPr>
          <w:rFonts w:asciiTheme="minorHAnsi" w:hAnsiTheme="minorHAnsi" w:cstheme="minorBidi"/>
          <w:b/>
          <w:bCs/>
        </w:rPr>
        <w:t>,</w:t>
      </w:r>
      <w:r w:rsidR="00EE0F10" w:rsidRPr="65781609">
        <w:rPr>
          <w:rFonts w:asciiTheme="minorHAnsi" w:hAnsiTheme="minorHAnsi" w:cstheme="minorBidi"/>
        </w:rPr>
        <w:t xml:space="preserve"> </w:t>
      </w:r>
      <w:r w:rsidRPr="65781609">
        <w:rPr>
          <w:rFonts w:asciiTheme="minorHAnsi" w:hAnsiTheme="minorHAnsi" w:cstheme="minorBidi"/>
        </w:rPr>
        <w:t>de</w:t>
      </w:r>
      <w:r w:rsidR="1B776652" w:rsidRPr="65781609">
        <w:rPr>
          <w:rFonts w:asciiTheme="minorHAnsi" w:hAnsiTheme="minorHAnsi" w:cstheme="minorBidi"/>
        </w:rPr>
        <w:t xml:space="preserve"> filmes pet</w:t>
      </w:r>
      <w:r w:rsidRPr="65781609">
        <w:rPr>
          <w:rFonts w:asciiTheme="minorHAnsi" w:hAnsiTheme="minorHAnsi" w:cstheme="minorBidi"/>
        </w:rPr>
        <w:t xml:space="preserve"> </w:t>
      </w:r>
      <w:r w:rsidR="00C60E76" w:rsidRPr="65781609">
        <w:rPr>
          <w:rFonts w:asciiTheme="minorHAnsi" w:hAnsiTheme="minorHAnsi" w:cstheme="minorBidi"/>
          <w:b/>
          <w:bCs/>
        </w:rPr>
        <w:t>objeto da investigação</w:t>
      </w:r>
      <w:r w:rsidRPr="65781609">
        <w:rPr>
          <w:rFonts w:asciiTheme="minorHAnsi" w:hAnsiTheme="minorHAnsi" w:cstheme="minorBidi"/>
        </w:rPr>
        <w:t xml:space="preserve">, </w:t>
      </w:r>
      <w:r w:rsidR="00AC5115" w:rsidRPr="65781609">
        <w:rPr>
          <w:rFonts w:asciiTheme="minorHAnsi" w:hAnsiTheme="minorHAnsi" w:cstheme="minorBidi"/>
        </w:rPr>
        <w:t xml:space="preserve">comumente </w:t>
      </w:r>
      <w:r w:rsidR="00AC5115" w:rsidRPr="65781609">
        <w:rPr>
          <w:rFonts w:asciiTheme="minorHAnsi" w:hAnsiTheme="minorHAnsi" w:cstheme="minorBidi"/>
        </w:rPr>
        <w:lastRenderedPageBreak/>
        <w:t>classificado</w:t>
      </w:r>
      <w:r w:rsidR="00C60E76" w:rsidRPr="65781609">
        <w:rPr>
          <w:rFonts w:asciiTheme="minorHAnsi" w:hAnsiTheme="minorHAnsi" w:cstheme="minorBidi"/>
        </w:rPr>
        <w:t>s</w:t>
      </w:r>
      <w:r w:rsidRPr="65781609">
        <w:rPr>
          <w:rFonts w:asciiTheme="minorHAnsi" w:hAnsiTheme="minorHAnsi" w:cstheme="minorBidi"/>
        </w:rPr>
        <w:t xml:space="preserve"> no</w:t>
      </w:r>
      <w:r w:rsidR="2E8FAE63" w:rsidRPr="65781609">
        <w:rPr>
          <w:rFonts w:asciiTheme="minorHAnsi" w:hAnsiTheme="minorHAnsi" w:cstheme="minorBidi"/>
        </w:rPr>
        <w:t>s</w:t>
      </w:r>
      <w:r w:rsidRPr="65781609">
        <w:rPr>
          <w:rFonts w:asciiTheme="minorHAnsi" w:hAnsiTheme="minorHAnsi" w:cstheme="minorBidi"/>
        </w:rPr>
        <w:t xml:space="preserve"> </w:t>
      </w:r>
      <w:r w:rsidR="006F6A98" w:rsidRPr="65781609">
        <w:rPr>
          <w:rFonts w:asciiTheme="minorHAnsi" w:hAnsiTheme="minorHAnsi" w:cstheme="minorBidi"/>
        </w:rPr>
        <w:t>sub</w:t>
      </w:r>
      <w:r w:rsidRPr="65781609">
        <w:rPr>
          <w:rFonts w:asciiTheme="minorHAnsi" w:hAnsiTheme="minorHAnsi" w:cstheme="minorBidi"/>
        </w:rPr>
        <w:t>ite</w:t>
      </w:r>
      <w:r w:rsidR="6B5BF460" w:rsidRPr="65781609">
        <w:rPr>
          <w:rFonts w:asciiTheme="minorHAnsi" w:hAnsiTheme="minorHAnsi" w:cstheme="minorBidi"/>
        </w:rPr>
        <w:t>ns 3920.62.19, 3920.62.91 e 3920.62.99</w:t>
      </w:r>
      <w:r w:rsidR="00C60E76" w:rsidRPr="65781609">
        <w:rPr>
          <w:rFonts w:asciiTheme="minorHAnsi" w:hAnsiTheme="minorHAnsi" w:cstheme="minorBidi"/>
        </w:rPr>
        <w:t xml:space="preserve"> </w:t>
      </w:r>
      <w:r w:rsidRPr="65781609">
        <w:rPr>
          <w:rFonts w:asciiTheme="minorHAnsi" w:hAnsiTheme="minorHAnsi" w:cstheme="minorBidi"/>
        </w:rPr>
        <w:t>da NCM</w:t>
      </w:r>
      <w:r w:rsidR="00EE0F10" w:rsidRPr="65781609">
        <w:rPr>
          <w:rFonts w:asciiTheme="minorHAnsi" w:hAnsiTheme="minorHAnsi" w:cstheme="minorBidi"/>
        </w:rPr>
        <w:t xml:space="preserve"> e</w:t>
      </w:r>
      <w:r w:rsidRPr="65781609">
        <w:rPr>
          <w:rFonts w:asciiTheme="minorHAnsi" w:hAnsiTheme="minorHAnsi" w:cstheme="minorBidi"/>
        </w:rPr>
        <w:t xml:space="preserve"> originári</w:t>
      </w:r>
      <w:r w:rsidR="00B14A67" w:rsidRPr="65781609">
        <w:rPr>
          <w:rFonts w:asciiTheme="minorHAnsi" w:hAnsiTheme="minorHAnsi" w:cstheme="minorBidi"/>
        </w:rPr>
        <w:t>as</w:t>
      </w:r>
      <w:r w:rsidRPr="65781609">
        <w:rPr>
          <w:rFonts w:asciiTheme="minorHAnsi" w:hAnsiTheme="minorHAnsi" w:cstheme="minorBidi"/>
        </w:rPr>
        <w:t xml:space="preserve"> </w:t>
      </w:r>
      <w:r w:rsidR="00AF0BD6" w:rsidRPr="65781609">
        <w:rPr>
          <w:rFonts w:asciiTheme="minorHAnsi" w:hAnsiTheme="minorHAnsi" w:cstheme="minorBidi"/>
        </w:rPr>
        <w:t>d</w:t>
      </w:r>
      <w:r w:rsidR="007163A5" w:rsidRPr="65781609">
        <w:rPr>
          <w:rFonts w:asciiTheme="minorHAnsi" w:hAnsiTheme="minorHAnsi" w:cstheme="minorBidi"/>
        </w:rPr>
        <w:t>o</w:t>
      </w:r>
      <w:r w:rsidR="7A68410E" w:rsidRPr="65781609">
        <w:rPr>
          <w:rFonts w:asciiTheme="minorHAnsi" w:hAnsiTheme="minorHAnsi" w:cstheme="minorBidi"/>
        </w:rPr>
        <w:t xml:space="preserve"> </w:t>
      </w:r>
      <w:r w:rsidR="7A68410E" w:rsidRPr="65781609">
        <w:rPr>
          <w:b/>
          <w:bCs/>
          <w:szCs w:val="24"/>
        </w:rPr>
        <w:t>BAREINE e do PERU.</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5"/>
        </w:numPr>
        <w:ind w:right="-199"/>
        <w:jc w:val="both"/>
        <w:rPr>
          <w:rFonts w:asciiTheme="minorHAnsi" w:hAnsiTheme="minorHAnsi" w:cstheme="minorHAnsi"/>
          <w:szCs w:val="24"/>
        </w:rPr>
      </w:pPr>
      <w:bookmarkStart w:id="7" w:name="_Hlk80291224"/>
      <w:bookmarkStart w:id="8"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5"/>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7"/>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8"/>
    <w:p w14:paraId="3E38B283" w14:textId="77777777" w:rsidR="00F0597A" w:rsidRPr="002B66AB" w:rsidRDefault="00F0597A" w:rsidP="00F0597A">
      <w:pPr>
        <w:pStyle w:val="PargrafodaLista"/>
        <w:numPr>
          <w:ilvl w:val="0"/>
          <w:numId w:val="5"/>
        </w:numPr>
        <w:ind w:right="-199"/>
        <w:jc w:val="both"/>
        <w:rPr>
          <w:szCs w:val="24"/>
        </w:rPr>
      </w:pPr>
      <w:r w:rsidRPr="002B66AB">
        <w:rPr>
          <w:iCs/>
        </w:rPr>
        <w:t>O código a ser informado no campo n</w:t>
      </w:r>
      <w:r w:rsidRPr="002B66AB">
        <w:rPr>
          <w:iCs/>
          <w:u w:val="single"/>
          <w:vertAlign w:val="superscript"/>
        </w:rPr>
        <w:t>o</w:t>
      </w:r>
      <w:r w:rsidRPr="002B66AB">
        <w:rPr>
          <w:iCs/>
        </w:rPr>
        <w:t xml:space="preserve"> 39</w:t>
      </w:r>
      <w:r w:rsidRPr="002B66AB">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20252342" w14:textId="77777777" w:rsidR="00F0597A" w:rsidRDefault="00F0597A" w:rsidP="00F0597A">
      <w:pPr>
        <w:ind w:right="-199"/>
        <w:rPr>
          <w:b/>
          <w:szCs w:val="24"/>
        </w:rPr>
      </w:pPr>
    </w:p>
    <w:p w14:paraId="4BC66262" w14:textId="77777777" w:rsidR="00F0597A" w:rsidRPr="002B66AB" w:rsidRDefault="00F0597A" w:rsidP="00F0597A">
      <w:pPr>
        <w:ind w:right="-199"/>
        <w:rPr>
          <w:b/>
          <w:szCs w:val="24"/>
        </w:rPr>
      </w:pPr>
      <w:r w:rsidRPr="002B66AB">
        <w:rPr>
          <w:b/>
          <w:szCs w:val="24"/>
        </w:rPr>
        <w:t xml:space="preserve">            Característica 1: Espessura (</w:t>
      </w:r>
      <w:r w:rsidRPr="002B66AB">
        <w:t xml:space="preserve">5μm ≤ E ≤ 50μm): </w:t>
      </w:r>
      <w:r w:rsidRPr="002B66AB">
        <w:rPr>
          <w:bCs/>
          <w:szCs w:val="24"/>
        </w:rPr>
        <w:t>código E5 a E50</w:t>
      </w:r>
    </w:p>
    <w:tbl>
      <w:tblPr>
        <w:tblW w:w="8125" w:type="dxa"/>
        <w:jc w:val="center"/>
        <w:tblCellMar>
          <w:left w:w="70" w:type="dxa"/>
          <w:right w:w="70" w:type="dxa"/>
        </w:tblCellMar>
        <w:tblLook w:val="04A0" w:firstRow="1" w:lastRow="0" w:firstColumn="1" w:lastColumn="0" w:noHBand="0" w:noVBand="1"/>
      </w:tblPr>
      <w:tblGrid>
        <w:gridCol w:w="7146"/>
        <w:gridCol w:w="979"/>
      </w:tblGrid>
      <w:tr w:rsidR="00F0597A" w:rsidRPr="002B66AB" w14:paraId="453EB9CD" w14:textId="77777777" w:rsidTr="00A93A0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4B9276A" w14:textId="77777777" w:rsidR="00F0597A" w:rsidRPr="002B66AB" w:rsidRDefault="00F0597A" w:rsidP="00A93A06">
            <w:pPr>
              <w:rPr>
                <w:b/>
                <w:bCs/>
                <w:szCs w:val="24"/>
              </w:rPr>
            </w:pPr>
            <w:r w:rsidRPr="002B66AB">
              <w:rPr>
                <w:b/>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E29D0DF" w14:textId="77777777" w:rsidR="00F0597A" w:rsidRPr="002B66AB" w:rsidRDefault="00F0597A" w:rsidP="00A93A06">
            <w:pPr>
              <w:rPr>
                <w:b/>
                <w:bCs/>
                <w:szCs w:val="24"/>
              </w:rPr>
            </w:pPr>
            <w:r w:rsidRPr="002B66AB">
              <w:rPr>
                <w:b/>
                <w:bCs/>
                <w:szCs w:val="24"/>
              </w:rPr>
              <w:t>Código</w:t>
            </w:r>
          </w:p>
        </w:tc>
      </w:tr>
      <w:tr w:rsidR="00F0597A" w:rsidRPr="002B66AB" w14:paraId="47C29AA9" w14:textId="77777777" w:rsidTr="00A93A0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26ACF8F" w14:textId="77777777" w:rsidR="00F0597A" w:rsidRPr="002B66AB" w:rsidRDefault="00F0597A" w:rsidP="00A93A06">
            <w:pPr>
              <w:pStyle w:val="Default"/>
              <w:rPr>
                <w:color w:val="auto"/>
              </w:rPr>
            </w:pPr>
            <w:r w:rsidRPr="002B66AB">
              <w:rPr>
                <w:color w:val="auto"/>
              </w:rPr>
              <w:t>Ex.: Espessura 5 micrômetros</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26A94B83" w14:textId="77777777" w:rsidR="00F0597A" w:rsidRPr="002B66AB" w:rsidRDefault="00F0597A" w:rsidP="00A93A06">
            <w:pPr>
              <w:pStyle w:val="Default"/>
              <w:rPr>
                <w:color w:val="auto"/>
              </w:rPr>
            </w:pPr>
            <w:r w:rsidRPr="002B66AB">
              <w:rPr>
                <w:color w:val="auto"/>
              </w:rPr>
              <w:t>E5</w:t>
            </w:r>
          </w:p>
        </w:tc>
      </w:tr>
      <w:tr w:rsidR="00F0597A" w:rsidRPr="002B66AB" w14:paraId="38E5F9C7" w14:textId="77777777" w:rsidTr="00A93A0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FB41678" w14:textId="77777777" w:rsidR="00F0597A" w:rsidRPr="002B66AB" w:rsidRDefault="00F0597A" w:rsidP="00A93A06">
            <w:pPr>
              <w:pStyle w:val="Default"/>
              <w:rPr>
                <w:color w:val="auto"/>
              </w:rPr>
            </w:pPr>
            <w:r w:rsidRPr="002B66AB">
              <w:rPr>
                <w:color w:val="auto"/>
              </w:rPr>
              <w:t>Ex.: Espessura 11 micrômetros</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0ACEC19A" w14:textId="77777777" w:rsidR="00F0597A" w:rsidRPr="002B66AB" w:rsidRDefault="00F0597A" w:rsidP="00A93A06">
            <w:pPr>
              <w:pStyle w:val="Default"/>
              <w:rPr>
                <w:color w:val="auto"/>
              </w:rPr>
            </w:pPr>
            <w:r w:rsidRPr="002B66AB">
              <w:rPr>
                <w:color w:val="auto"/>
              </w:rPr>
              <w:t>E11</w:t>
            </w:r>
          </w:p>
        </w:tc>
      </w:tr>
    </w:tbl>
    <w:p w14:paraId="69AC100C" w14:textId="77777777" w:rsidR="00F0597A" w:rsidRPr="002B66AB" w:rsidRDefault="00F0597A" w:rsidP="00F0597A">
      <w:pPr>
        <w:ind w:right="-199"/>
        <w:jc w:val="both"/>
        <w:rPr>
          <w:iCs/>
        </w:rPr>
      </w:pPr>
    </w:p>
    <w:p w14:paraId="08F08483" w14:textId="77777777" w:rsidR="00F0597A" w:rsidRPr="002B66AB" w:rsidRDefault="00F0597A" w:rsidP="00F0597A">
      <w:pPr>
        <w:ind w:right="-199"/>
        <w:rPr>
          <w:b/>
          <w:szCs w:val="24"/>
        </w:rPr>
      </w:pPr>
      <w:r w:rsidRPr="002B66AB">
        <w:rPr>
          <w:b/>
          <w:szCs w:val="24"/>
        </w:rPr>
        <w:t xml:space="preserve">           Característica 2: Tratamento de Superfície (T0, T1 e T2)</w:t>
      </w:r>
    </w:p>
    <w:tbl>
      <w:tblPr>
        <w:tblW w:w="8206" w:type="dxa"/>
        <w:jc w:val="center"/>
        <w:tblCellMar>
          <w:left w:w="70" w:type="dxa"/>
          <w:right w:w="70" w:type="dxa"/>
        </w:tblCellMar>
        <w:tblLook w:val="04A0" w:firstRow="1" w:lastRow="0" w:firstColumn="1" w:lastColumn="0" w:noHBand="0" w:noVBand="1"/>
      </w:tblPr>
      <w:tblGrid>
        <w:gridCol w:w="7146"/>
        <w:gridCol w:w="1060"/>
      </w:tblGrid>
      <w:tr w:rsidR="00F0597A" w:rsidRPr="002B66AB" w14:paraId="25303954" w14:textId="77777777" w:rsidTr="00A93A0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E185B80" w14:textId="77777777" w:rsidR="00F0597A" w:rsidRPr="002B66AB" w:rsidRDefault="00F0597A" w:rsidP="00A93A06">
            <w:pPr>
              <w:rPr>
                <w:b/>
                <w:bCs/>
                <w:szCs w:val="24"/>
              </w:rPr>
            </w:pPr>
            <w:r w:rsidRPr="002B66AB">
              <w:rPr>
                <w:b/>
                <w:bCs/>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77B0308" w14:textId="77777777" w:rsidR="00F0597A" w:rsidRPr="002B66AB" w:rsidRDefault="00F0597A" w:rsidP="00A93A06">
            <w:pPr>
              <w:rPr>
                <w:b/>
                <w:bCs/>
                <w:szCs w:val="24"/>
              </w:rPr>
            </w:pPr>
            <w:r w:rsidRPr="002B66AB">
              <w:rPr>
                <w:b/>
                <w:bCs/>
                <w:szCs w:val="24"/>
              </w:rPr>
              <w:t>Código</w:t>
            </w:r>
          </w:p>
        </w:tc>
      </w:tr>
      <w:tr w:rsidR="00F0597A" w:rsidRPr="002B66AB" w14:paraId="4C5260BA" w14:textId="77777777" w:rsidTr="00A93A0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61402D0" w14:textId="77777777" w:rsidR="00F0597A" w:rsidRPr="002B66AB" w:rsidRDefault="00F0597A" w:rsidP="00A93A06">
            <w:pPr>
              <w:rPr>
                <w:b/>
                <w:bCs/>
                <w:szCs w:val="24"/>
              </w:rPr>
            </w:pPr>
            <w:r w:rsidRPr="002B66AB">
              <w:rPr>
                <w:b/>
                <w:bCs/>
                <w:szCs w:val="24"/>
              </w:rPr>
              <w:t>Sem tratamento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8BCC15A" w14:textId="77777777" w:rsidR="00F0597A" w:rsidRPr="002B66AB" w:rsidRDefault="00F0597A" w:rsidP="00A93A06">
            <w:pPr>
              <w:rPr>
                <w:b/>
                <w:bCs/>
                <w:szCs w:val="24"/>
              </w:rPr>
            </w:pPr>
            <w:r w:rsidRPr="002B66AB">
              <w:rPr>
                <w:b/>
                <w:bCs/>
                <w:szCs w:val="24"/>
              </w:rPr>
              <w:t>T0</w:t>
            </w:r>
          </w:p>
        </w:tc>
      </w:tr>
      <w:tr w:rsidR="00F0597A" w:rsidRPr="002B66AB" w14:paraId="2824E262" w14:textId="77777777" w:rsidTr="00A93A0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F55A0E8" w14:textId="77777777" w:rsidR="00F0597A" w:rsidRPr="002B66AB" w:rsidRDefault="00F0597A" w:rsidP="00A93A06">
            <w:pPr>
              <w:rPr>
                <w:b/>
                <w:bCs/>
                <w:szCs w:val="24"/>
              </w:rPr>
            </w:pPr>
            <w:r w:rsidRPr="002B66AB">
              <w:rPr>
                <w:b/>
                <w:bCs/>
                <w:szCs w:val="24"/>
              </w:rPr>
              <w:t>Com tratamento, exceto metalização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30A95E2" w14:textId="77777777" w:rsidR="00F0597A" w:rsidRPr="002B66AB" w:rsidRDefault="00F0597A" w:rsidP="00A93A06">
            <w:pPr>
              <w:rPr>
                <w:b/>
                <w:bCs/>
                <w:szCs w:val="24"/>
              </w:rPr>
            </w:pPr>
            <w:r w:rsidRPr="002B66AB">
              <w:rPr>
                <w:b/>
                <w:bCs/>
                <w:szCs w:val="24"/>
              </w:rPr>
              <w:t>T1</w:t>
            </w:r>
          </w:p>
        </w:tc>
      </w:tr>
      <w:tr w:rsidR="00F0597A" w:rsidRPr="002B66AB" w14:paraId="229439DC" w14:textId="77777777" w:rsidTr="00A93A0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A0D96EE" w14:textId="77777777" w:rsidR="00F0597A" w:rsidRPr="002B66AB" w:rsidRDefault="00F0597A" w:rsidP="00A93A06">
            <w:pPr>
              <w:rPr>
                <w:b/>
                <w:bCs/>
                <w:szCs w:val="24"/>
              </w:rPr>
            </w:pPr>
            <w:r w:rsidRPr="002B66AB">
              <w:rPr>
                <w:b/>
                <w:bCs/>
                <w:szCs w:val="24"/>
              </w:rPr>
              <w:t>Com tratamento de metalização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663ED51" w14:textId="77777777" w:rsidR="00F0597A" w:rsidRPr="002B66AB" w:rsidRDefault="00F0597A" w:rsidP="00A93A06">
            <w:pPr>
              <w:rPr>
                <w:b/>
                <w:bCs/>
                <w:szCs w:val="24"/>
              </w:rPr>
            </w:pPr>
            <w:r w:rsidRPr="002B66AB">
              <w:rPr>
                <w:b/>
                <w:bCs/>
                <w:szCs w:val="24"/>
              </w:rPr>
              <w:t>T2</w:t>
            </w:r>
          </w:p>
        </w:tc>
      </w:tr>
    </w:tbl>
    <w:p w14:paraId="2B7C62F2" w14:textId="77777777" w:rsidR="00F0597A" w:rsidRPr="002B66AB" w:rsidRDefault="00F0597A" w:rsidP="00F0597A">
      <w:pPr>
        <w:ind w:right="-199"/>
        <w:rPr>
          <w:b/>
          <w:szCs w:val="24"/>
        </w:rPr>
      </w:pPr>
      <w:r w:rsidRPr="002B66AB">
        <w:rPr>
          <w:b/>
          <w:szCs w:val="24"/>
        </w:rPr>
        <w:t xml:space="preserve">          </w:t>
      </w:r>
    </w:p>
    <w:p w14:paraId="5DECB654" w14:textId="77777777" w:rsidR="00F0597A" w:rsidRPr="002B66AB" w:rsidRDefault="00F0597A" w:rsidP="00F0597A">
      <w:pPr>
        <w:jc w:val="both"/>
        <w:rPr>
          <w:szCs w:val="24"/>
        </w:rPr>
      </w:pPr>
      <w:r w:rsidRPr="002B66AB">
        <w:rPr>
          <w:szCs w:val="24"/>
        </w:rPr>
        <w:t xml:space="preserve">           Exemplo de formulação do CODIP: </w:t>
      </w:r>
    </w:p>
    <w:p w14:paraId="5D1B9B3E" w14:textId="77777777" w:rsidR="00F0597A" w:rsidRPr="00836227" w:rsidRDefault="00F0597A" w:rsidP="00F0597A">
      <w:pPr>
        <w:ind w:left="709" w:hanging="1"/>
        <w:jc w:val="both"/>
        <w:rPr>
          <w:color w:val="FF0000"/>
          <w:szCs w:val="24"/>
        </w:rPr>
      </w:pPr>
      <w:r w:rsidRPr="002B66AB">
        <w:rPr>
          <w:szCs w:val="24"/>
        </w:rPr>
        <w:t xml:space="preserve">Produto característica 1 (espessura 5 micrômetros) e característica 2 (com tratamento, </w:t>
      </w:r>
      <w:r>
        <w:rPr>
          <w:szCs w:val="24"/>
        </w:rPr>
        <w:t>exceto metalização): E5T1.</w:t>
      </w:r>
    </w:p>
    <w:p w14:paraId="0A23A217" w14:textId="77777777" w:rsidR="003637BF" w:rsidRPr="00DB128C" w:rsidRDefault="003637BF" w:rsidP="004C2FAF">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11525377" w14:textId="2F581E54" w:rsidR="00997A8F" w:rsidRDefault="00B50867" w:rsidP="00997A8F">
      <w:pPr>
        <w:pStyle w:val="Recuodecorpodetexto3"/>
        <w:ind w:left="-142" w:right="-199"/>
        <w:rPr>
          <w:b/>
          <w:szCs w:val="24"/>
        </w:rPr>
      </w:pPr>
      <w:r w:rsidRPr="002B66AB">
        <w:rPr>
          <w:szCs w:val="24"/>
        </w:rPr>
        <w:t>13.</w:t>
      </w:r>
      <w:r w:rsidRPr="002B66AB">
        <w:rPr>
          <w:szCs w:val="24"/>
        </w:rPr>
        <w:tab/>
        <w:t xml:space="preserve">Preencher o </w:t>
      </w:r>
      <w:r w:rsidRPr="002B66AB">
        <w:rPr>
          <w:b/>
          <w:bCs/>
          <w:szCs w:val="24"/>
        </w:rPr>
        <w:t>Apêndice III</w:t>
      </w:r>
      <w:r w:rsidRPr="002B66AB">
        <w:rPr>
          <w:szCs w:val="24"/>
        </w:rPr>
        <w:t xml:space="preserve">, no caso desta empresa ter desembaraçado importações, </w:t>
      </w:r>
      <w:r w:rsidRPr="002B66AB">
        <w:rPr>
          <w:b/>
          <w:szCs w:val="24"/>
        </w:rPr>
        <w:t>de JULHO DE 2012 A JUNHO DE 2016,</w:t>
      </w:r>
      <w:r w:rsidRPr="002B66AB">
        <w:rPr>
          <w:szCs w:val="24"/>
        </w:rPr>
        <w:t xml:space="preserve"> de </w:t>
      </w:r>
      <w:r w:rsidRPr="00DF46D8">
        <w:rPr>
          <w:szCs w:val="24"/>
        </w:rPr>
        <w:t>filmes PET</w:t>
      </w:r>
      <w:r w:rsidRPr="002B66AB">
        <w:rPr>
          <w:b/>
          <w:szCs w:val="24"/>
        </w:rPr>
        <w:t xml:space="preserve"> objeto da investigação</w:t>
      </w:r>
      <w:r w:rsidRPr="002B66AB">
        <w:rPr>
          <w:szCs w:val="24"/>
        </w:rPr>
        <w:t xml:space="preserve">, comumente classificados nos itens 3920.62.19, 3920.62.91 e 3920.62.99 da NCM e </w:t>
      </w:r>
      <w:r w:rsidRPr="002B66AB">
        <w:rPr>
          <w:bCs/>
          <w:szCs w:val="24"/>
        </w:rPr>
        <w:t xml:space="preserve">originárias </w:t>
      </w:r>
      <w:r w:rsidRPr="002B66AB">
        <w:rPr>
          <w:szCs w:val="24"/>
        </w:rPr>
        <w:t xml:space="preserve">do </w:t>
      </w:r>
      <w:r w:rsidRPr="002B66AB">
        <w:rPr>
          <w:b/>
          <w:szCs w:val="24"/>
        </w:rPr>
        <w:t>BAREINE</w:t>
      </w:r>
      <w:r>
        <w:rPr>
          <w:b/>
          <w:szCs w:val="24"/>
        </w:rPr>
        <w:t xml:space="preserve"> E </w:t>
      </w:r>
      <w:r w:rsidRPr="002B66AB">
        <w:rPr>
          <w:b/>
          <w:szCs w:val="24"/>
        </w:rPr>
        <w:t>DO PERU</w:t>
      </w:r>
      <w:r>
        <w:rPr>
          <w:b/>
          <w:szCs w:val="24"/>
        </w:rPr>
        <w:t>.</w:t>
      </w:r>
    </w:p>
    <w:p w14:paraId="6551A3CA" w14:textId="77777777" w:rsidR="00B50867" w:rsidRPr="00DB128C" w:rsidRDefault="00B50867" w:rsidP="00997A8F">
      <w:pPr>
        <w:pStyle w:val="Recuodecorpodetexto3"/>
        <w:ind w:left="-142" w:right="-199"/>
        <w:rPr>
          <w:rFonts w:asciiTheme="minorHAnsi" w:hAnsiTheme="minorHAnsi" w:cstheme="minorHAnsi"/>
          <w:b/>
          <w:szCs w:val="24"/>
          <w:highlight w:val="lightGray"/>
        </w:rPr>
      </w:pPr>
    </w:p>
    <w:p w14:paraId="1E58BAB9" w14:textId="77777777" w:rsidR="004B5BB7" w:rsidRPr="00DB128C" w:rsidRDefault="00997A8F" w:rsidP="004B5BB7">
      <w:pPr>
        <w:pStyle w:val="Recuodecorpodetexto3"/>
        <w:ind w:left="-142" w:right="-199"/>
        <w:rPr>
          <w:rFonts w:asciiTheme="minorHAnsi" w:hAnsiTheme="minorHAnsi" w:cstheme="minorHAnsi"/>
          <w:b/>
          <w:szCs w:val="24"/>
          <w:highlight w:val="lightGray"/>
        </w:rPr>
      </w:pPr>
      <w:r w:rsidRPr="00DB128C">
        <w:rPr>
          <w:rFonts w:asciiTheme="minorHAnsi" w:hAnsiTheme="minorHAnsi" w:cstheme="minorHAnsi"/>
          <w:szCs w:val="24"/>
          <w:highlight w:val="lightGray"/>
        </w:rPr>
        <w:t>1</w:t>
      </w:r>
      <w:r w:rsidR="00546AC7" w:rsidRPr="00DB128C">
        <w:rPr>
          <w:rFonts w:asciiTheme="minorHAnsi" w:hAnsiTheme="minorHAnsi" w:cstheme="minorHAnsi"/>
          <w:szCs w:val="24"/>
          <w:highlight w:val="lightGray"/>
        </w:rPr>
        <w:t>4</w:t>
      </w:r>
      <w:r w:rsidRPr="00DB128C">
        <w:rPr>
          <w:rFonts w:asciiTheme="minorHAnsi" w:hAnsiTheme="minorHAnsi" w:cstheme="minorHAnsi"/>
          <w:szCs w:val="24"/>
          <w:highlight w:val="lightGray"/>
        </w:rPr>
        <w:t>.</w:t>
      </w:r>
      <w:r w:rsidRPr="00DB128C">
        <w:rPr>
          <w:rFonts w:asciiTheme="minorHAnsi" w:hAnsiTheme="minorHAnsi" w:cstheme="minorHAnsi"/>
          <w:szCs w:val="24"/>
          <w:highlight w:val="lightGray"/>
        </w:rPr>
        <w:tab/>
      </w:r>
      <w:r w:rsidR="004B5BB7" w:rsidRPr="00DB128C">
        <w:rPr>
          <w:rFonts w:asciiTheme="minorHAnsi" w:hAnsiTheme="minorHAnsi" w:cstheme="minorHAnsi"/>
          <w:szCs w:val="24"/>
          <w:highlight w:val="lightGray"/>
        </w:rPr>
        <w:t xml:space="preserve">O preenchimento dos campos do </w:t>
      </w:r>
      <w:r w:rsidR="004B5BB7" w:rsidRPr="00DB128C">
        <w:rPr>
          <w:rFonts w:asciiTheme="minorHAnsi" w:hAnsiTheme="minorHAnsi" w:cstheme="minorHAnsi"/>
          <w:b/>
          <w:szCs w:val="24"/>
          <w:highlight w:val="lightGray"/>
        </w:rPr>
        <w:t xml:space="preserve">Apêndice </w:t>
      </w:r>
      <w:r w:rsidR="006C0393" w:rsidRPr="00DB128C">
        <w:rPr>
          <w:rFonts w:asciiTheme="minorHAnsi" w:hAnsiTheme="minorHAnsi" w:cstheme="minorHAnsi"/>
          <w:b/>
          <w:szCs w:val="24"/>
          <w:highlight w:val="lightGray"/>
        </w:rPr>
        <w:t>I</w:t>
      </w:r>
      <w:r w:rsidR="00D93640" w:rsidRPr="00DB128C">
        <w:rPr>
          <w:rFonts w:asciiTheme="minorHAnsi" w:hAnsiTheme="minorHAnsi" w:cstheme="minorHAnsi"/>
          <w:b/>
          <w:szCs w:val="24"/>
          <w:highlight w:val="lightGray"/>
        </w:rPr>
        <w:t>I</w:t>
      </w:r>
      <w:r w:rsidR="004B5BB7" w:rsidRPr="00DB128C">
        <w:rPr>
          <w:rFonts w:asciiTheme="minorHAnsi" w:hAnsiTheme="minorHAnsi" w:cstheme="minorHAnsi"/>
          <w:b/>
          <w:szCs w:val="24"/>
          <w:highlight w:val="lightGray"/>
        </w:rPr>
        <w:t xml:space="preserve">I </w:t>
      </w:r>
      <w:r w:rsidR="004B5BB7" w:rsidRPr="00DB128C">
        <w:rPr>
          <w:rFonts w:asciiTheme="minorHAnsi" w:hAnsiTheme="minorHAnsi" w:cstheme="minorHAnsi"/>
          <w:szCs w:val="24"/>
          <w:highlight w:val="lightGray"/>
        </w:rPr>
        <w:t>deverá ser realizado em conformidade com as instruções abaixo</w:t>
      </w:r>
      <w:r w:rsidRPr="00DB128C">
        <w:rPr>
          <w:rFonts w:asciiTheme="minorHAnsi" w:hAnsiTheme="minorHAnsi" w:cstheme="minorHAnsi"/>
          <w:b/>
          <w:szCs w:val="24"/>
          <w:highlight w:val="lightGray"/>
        </w:rPr>
        <w:t>.</w:t>
      </w:r>
    </w:p>
    <w:p w14:paraId="4D00116A" w14:textId="77777777" w:rsidR="004B5BB7" w:rsidRPr="00DB128C" w:rsidRDefault="004B5BB7" w:rsidP="004B5BB7">
      <w:pPr>
        <w:pStyle w:val="Recuodecorpodetexto3"/>
        <w:ind w:left="-142" w:right="-199"/>
        <w:rPr>
          <w:rFonts w:asciiTheme="minorHAnsi" w:hAnsiTheme="minorHAnsi" w:cstheme="minorHAnsi"/>
          <w:szCs w:val="24"/>
          <w:highlight w:val="lightGray"/>
        </w:rPr>
      </w:pPr>
    </w:p>
    <w:p w14:paraId="16A8F0EB" w14:textId="77777777" w:rsidR="004B5BB7" w:rsidRPr="00DB128C" w:rsidRDefault="00B80B46" w:rsidP="004B5BB7">
      <w:pPr>
        <w:pStyle w:val="Recuodecorpodetexto3"/>
        <w:numPr>
          <w:ilvl w:val="0"/>
          <w:numId w:val="6"/>
        </w:numPr>
        <w:ind w:right="-199"/>
        <w:rPr>
          <w:rFonts w:asciiTheme="minorHAnsi" w:hAnsiTheme="minorHAnsi" w:cstheme="minorHAnsi"/>
          <w:b/>
          <w:szCs w:val="24"/>
          <w:highlight w:val="lightGray"/>
        </w:rPr>
      </w:pPr>
      <w:r w:rsidRPr="00DB128C">
        <w:rPr>
          <w:rFonts w:asciiTheme="minorHAnsi" w:hAnsiTheme="minorHAnsi" w:cstheme="minorHAnsi"/>
          <w:szCs w:val="24"/>
          <w:highlight w:val="lightGray"/>
        </w:rPr>
        <w:t>O</w:t>
      </w:r>
      <w:r w:rsidR="004B5BB7" w:rsidRPr="00DB128C">
        <w:rPr>
          <w:rFonts w:asciiTheme="minorHAnsi" w:hAnsiTheme="minorHAnsi" w:cstheme="minorHAnsi"/>
          <w:szCs w:val="24"/>
          <w:highlight w:val="lightGray"/>
        </w:rPr>
        <w:t xml:space="preserve">s campos </w:t>
      </w:r>
      <w:r w:rsidR="004B5BB7" w:rsidRPr="00DB128C">
        <w:rPr>
          <w:rFonts w:asciiTheme="minorHAnsi" w:hAnsiTheme="minorHAnsi" w:cstheme="minorHAnsi"/>
          <w:iCs/>
          <w:highlight w:val="lightGray"/>
        </w:rPr>
        <w:t>n</w:t>
      </w:r>
      <w:r w:rsidR="004B5BB7" w:rsidRPr="00DB128C">
        <w:rPr>
          <w:rFonts w:asciiTheme="minorHAnsi" w:hAnsiTheme="minorHAnsi" w:cstheme="minorHAnsi"/>
          <w:iCs/>
          <w:highlight w:val="lightGray"/>
          <w:u w:val="single"/>
          <w:vertAlign w:val="superscript"/>
        </w:rPr>
        <w:t>os</w:t>
      </w:r>
      <w:r w:rsidR="004B5BB7" w:rsidRPr="00DB128C">
        <w:rPr>
          <w:rFonts w:asciiTheme="minorHAnsi" w:hAnsiTheme="minorHAnsi" w:cstheme="minorHAnsi"/>
          <w:iCs/>
          <w:highlight w:val="lightGray"/>
        </w:rPr>
        <w:t xml:space="preserve"> 01 a 0</w:t>
      </w:r>
      <w:r w:rsidR="00D93640" w:rsidRPr="00DB128C">
        <w:rPr>
          <w:rFonts w:asciiTheme="minorHAnsi" w:hAnsiTheme="minorHAnsi" w:cstheme="minorHAnsi"/>
          <w:iCs/>
          <w:highlight w:val="lightGray"/>
        </w:rPr>
        <w:t>5</w:t>
      </w:r>
      <w:r w:rsidR="004B5BB7" w:rsidRPr="00DB128C">
        <w:rPr>
          <w:rFonts w:asciiTheme="minorHAnsi" w:hAnsiTheme="minorHAnsi" w:cstheme="minorHAnsi"/>
          <w:iCs/>
          <w:highlight w:val="lightGray"/>
        </w:rPr>
        <w:t xml:space="preserve"> deverão ser preenchidos de acordo com os documentos utilizados no desembaraço da mercadoria.</w:t>
      </w:r>
    </w:p>
    <w:p w14:paraId="6A2F1FF1" w14:textId="77777777" w:rsidR="004B5BB7" w:rsidRPr="00DB128C" w:rsidRDefault="004B5BB7" w:rsidP="004B5BB7">
      <w:pPr>
        <w:pStyle w:val="Recuodecorpodetexto3"/>
        <w:ind w:right="-199"/>
        <w:rPr>
          <w:rFonts w:asciiTheme="minorHAnsi" w:hAnsiTheme="minorHAnsi" w:cstheme="minorHAnsi"/>
          <w:b/>
          <w:szCs w:val="24"/>
          <w:highlight w:val="lightGray"/>
        </w:rPr>
      </w:pPr>
    </w:p>
    <w:p w14:paraId="2CE93FB6" w14:textId="77777777" w:rsidR="004B5BB7" w:rsidRPr="00DB128C" w:rsidRDefault="00B80B46" w:rsidP="004B5BB7">
      <w:pPr>
        <w:pStyle w:val="Recuodecorpodetexto3"/>
        <w:numPr>
          <w:ilvl w:val="0"/>
          <w:numId w:val="6"/>
        </w:numPr>
        <w:ind w:right="-199"/>
        <w:rPr>
          <w:rFonts w:asciiTheme="minorHAnsi" w:hAnsiTheme="minorHAnsi" w:cstheme="minorHAnsi"/>
          <w:b/>
          <w:szCs w:val="24"/>
          <w:highlight w:val="lightGray"/>
        </w:rPr>
      </w:pPr>
      <w:r w:rsidRPr="00DB128C">
        <w:rPr>
          <w:rFonts w:asciiTheme="minorHAnsi" w:hAnsiTheme="minorHAnsi" w:cstheme="minorHAnsi"/>
          <w:szCs w:val="24"/>
          <w:highlight w:val="lightGray"/>
        </w:rPr>
        <w:lastRenderedPageBreak/>
        <w:t>O</w:t>
      </w:r>
      <w:r w:rsidR="004B5BB7" w:rsidRPr="00DB128C">
        <w:rPr>
          <w:rFonts w:asciiTheme="minorHAnsi" w:hAnsiTheme="minorHAnsi" w:cstheme="minorHAnsi"/>
          <w:szCs w:val="24"/>
          <w:highlight w:val="lightGray"/>
        </w:rPr>
        <w:t xml:space="preserve"> campo </w:t>
      </w:r>
      <w:r w:rsidR="004B5BB7" w:rsidRPr="00DB128C">
        <w:rPr>
          <w:rFonts w:asciiTheme="minorHAnsi" w:hAnsiTheme="minorHAnsi" w:cstheme="minorHAnsi"/>
          <w:iCs/>
          <w:highlight w:val="lightGray"/>
        </w:rPr>
        <w:t>n</w:t>
      </w:r>
      <w:r w:rsidR="004B5BB7" w:rsidRPr="00DB128C">
        <w:rPr>
          <w:rFonts w:asciiTheme="minorHAnsi" w:hAnsiTheme="minorHAnsi" w:cstheme="minorHAnsi"/>
          <w:iCs/>
          <w:highlight w:val="lightGray"/>
          <w:u w:val="single"/>
          <w:vertAlign w:val="superscript"/>
        </w:rPr>
        <w:t>o</w:t>
      </w:r>
      <w:r w:rsidR="004B5BB7" w:rsidRPr="00DB128C">
        <w:rPr>
          <w:rFonts w:asciiTheme="minorHAnsi" w:hAnsiTheme="minorHAnsi" w:cstheme="minorHAnsi"/>
          <w:iCs/>
          <w:highlight w:val="lightGray"/>
        </w:rPr>
        <w:t xml:space="preserve"> </w:t>
      </w:r>
      <w:r w:rsidR="00D93640" w:rsidRPr="00DB128C">
        <w:rPr>
          <w:rFonts w:asciiTheme="minorHAnsi" w:hAnsiTheme="minorHAnsi" w:cstheme="minorHAnsi"/>
          <w:iCs/>
          <w:highlight w:val="lightGray"/>
        </w:rPr>
        <w:t>06</w:t>
      </w:r>
      <w:r w:rsidR="004B5BB7" w:rsidRPr="00DB128C">
        <w:rPr>
          <w:rFonts w:asciiTheme="minorHAnsi" w:hAnsiTheme="minorHAnsi" w:cstheme="minorHAnsi"/>
          <w:iCs/>
          <w:highlight w:val="lightGray"/>
        </w:rPr>
        <w:t xml:space="preserve"> deve ser preenchido de acordo com a instrução “</w:t>
      </w:r>
      <w:r w:rsidRPr="00DB128C">
        <w:rPr>
          <w:rFonts w:asciiTheme="minorHAnsi" w:hAnsiTheme="minorHAnsi" w:cstheme="minorHAnsi"/>
          <w:iCs/>
          <w:highlight w:val="lightGray"/>
        </w:rPr>
        <w:t>c</w:t>
      </w:r>
      <w:r w:rsidR="004B5BB7" w:rsidRPr="00DB128C">
        <w:rPr>
          <w:rFonts w:asciiTheme="minorHAnsi" w:hAnsiTheme="minorHAnsi" w:cstheme="minorHAnsi"/>
          <w:iCs/>
          <w:highlight w:val="lightGray"/>
        </w:rPr>
        <w:t>” d</w:t>
      </w:r>
      <w:r w:rsidR="00D93640" w:rsidRPr="00DB128C">
        <w:rPr>
          <w:rFonts w:asciiTheme="minorHAnsi" w:hAnsiTheme="minorHAnsi" w:cstheme="minorHAnsi"/>
          <w:iCs/>
          <w:highlight w:val="lightGray"/>
        </w:rPr>
        <w:t xml:space="preserve">e preenchimento do </w:t>
      </w:r>
      <w:r w:rsidR="00D93640" w:rsidRPr="00DB128C">
        <w:rPr>
          <w:rFonts w:asciiTheme="minorHAnsi" w:hAnsiTheme="minorHAnsi" w:cstheme="minorHAnsi"/>
          <w:b/>
          <w:iCs/>
          <w:highlight w:val="lightGray"/>
        </w:rPr>
        <w:t>A</w:t>
      </w:r>
      <w:r w:rsidR="004B5BB7" w:rsidRPr="00DB128C">
        <w:rPr>
          <w:rFonts w:asciiTheme="minorHAnsi" w:hAnsiTheme="minorHAnsi" w:cstheme="minorHAnsi"/>
          <w:b/>
          <w:iCs/>
          <w:highlight w:val="lightGray"/>
        </w:rPr>
        <w:t xml:space="preserve">pêndice </w:t>
      </w:r>
      <w:r w:rsidR="006C0393" w:rsidRPr="00DB128C">
        <w:rPr>
          <w:rFonts w:asciiTheme="minorHAnsi" w:hAnsiTheme="minorHAnsi" w:cstheme="minorHAnsi"/>
          <w:b/>
          <w:iCs/>
          <w:highlight w:val="lightGray"/>
        </w:rPr>
        <w:t>I</w:t>
      </w:r>
      <w:r w:rsidR="004B5BB7" w:rsidRPr="00DB128C">
        <w:rPr>
          <w:rFonts w:asciiTheme="minorHAnsi" w:hAnsiTheme="minorHAnsi" w:cstheme="minorHAnsi"/>
          <w:b/>
          <w:iCs/>
          <w:highlight w:val="lightGray"/>
        </w:rPr>
        <w:t>I</w:t>
      </w:r>
      <w:r w:rsidR="004B5BB7" w:rsidRPr="00DB128C">
        <w:rPr>
          <w:rFonts w:asciiTheme="minorHAnsi" w:hAnsiTheme="minorHAnsi" w:cstheme="minorHAnsi"/>
          <w:iCs/>
          <w:highlight w:val="lightGray"/>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771E89AC"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dos anos/exercícios de</w:t>
      </w:r>
      <w:r w:rsidR="00DF6314">
        <w:rPr>
          <w:rFonts w:asciiTheme="minorHAnsi" w:hAnsiTheme="minorHAnsi" w:cstheme="minorHAnsi"/>
          <w:szCs w:val="24"/>
        </w:rPr>
        <w:t xml:space="preserve"> </w:t>
      </w:r>
      <w:r w:rsidR="00112AFE">
        <w:rPr>
          <w:rFonts w:asciiTheme="minorHAnsi" w:hAnsiTheme="minorHAnsi" w:cstheme="minorHAnsi"/>
          <w:szCs w:val="24"/>
        </w:rPr>
        <w:t>2022 e 2023.</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2E3E5962" w14:textId="19000E6A" w:rsidR="00843398" w:rsidRPr="00DF46D8" w:rsidRDefault="00843398" w:rsidP="00843398">
      <w:pPr>
        <w:pStyle w:val="Recuodecorpodetexto3"/>
        <w:ind w:left="-142" w:right="-198"/>
        <w:rPr>
          <w:snapToGrid/>
          <w:szCs w:val="24"/>
        </w:rPr>
      </w:pPr>
      <w:r>
        <w:rPr>
          <w:snapToGrid/>
          <w:szCs w:val="24"/>
        </w:rPr>
        <w:t xml:space="preserve">15. </w:t>
      </w:r>
      <w:r>
        <w:rPr>
          <w:snapToGrid/>
          <w:szCs w:val="24"/>
        </w:rPr>
        <w:tab/>
      </w:r>
      <w:r w:rsidRPr="00BA7B70">
        <w:t>No caso de revenda no mercado interno do produto objeto da investigação importado por essa empresa</w:t>
      </w:r>
      <w:r>
        <w:t xml:space="preserve">, originárias do </w:t>
      </w:r>
      <w:r w:rsidRPr="00DF46D8">
        <w:rPr>
          <w:b/>
        </w:rPr>
        <w:t>BAREINE</w:t>
      </w:r>
      <w:r>
        <w:rPr>
          <w:b/>
        </w:rPr>
        <w:t xml:space="preserve"> E </w:t>
      </w:r>
      <w:r w:rsidRPr="00DF46D8">
        <w:rPr>
          <w:b/>
        </w:rPr>
        <w:t>DO PERU</w:t>
      </w:r>
      <w:r w:rsidRPr="00BA7B70">
        <w:t xml:space="preserve">, </w:t>
      </w:r>
      <w:r>
        <w:t>preencher</w:t>
      </w:r>
      <w:r w:rsidRPr="00BA7B70">
        <w:t xml:space="preserve"> </w:t>
      </w:r>
      <w:r>
        <w:t xml:space="preserve">o </w:t>
      </w:r>
      <w:r w:rsidRPr="00BA7B70">
        <w:rPr>
          <w:b/>
        </w:rPr>
        <w:t>Apêndice I</w:t>
      </w:r>
      <w:r>
        <w:rPr>
          <w:b/>
        </w:rPr>
        <w:t>V</w:t>
      </w:r>
      <w:r w:rsidRPr="00BA7B70">
        <w:t xml:space="preserve"> </w:t>
      </w:r>
      <w:r>
        <w:t xml:space="preserve">para as revendas </w:t>
      </w:r>
      <w:r w:rsidRPr="00BA7B70">
        <w:t xml:space="preserve">realizadas </w:t>
      </w:r>
      <w:r w:rsidRPr="00705D3E">
        <w:t xml:space="preserve">de </w:t>
      </w:r>
      <w:r>
        <w:rPr>
          <w:b/>
        </w:rPr>
        <w:t>OUTUBRO</w:t>
      </w:r>
      <w:r w:rsidRPr="00DF46D8">
        <w:rPr>
          <w:b/>
        </w:rPr>
        <w:t xml:space="preserve"> DE 20</w:t>
      </w:r>
      <w:r>
        <w:rPr>
          <w:b/>
        </w:rPr>
        <w:t>22</w:t>
      </w:r>
      <w:r w:rsidRPr="00DF46D8">
        <w:rPr>
          <w:b/>
        </w:rPr>
        <w:t xml:space="preserve"> A </w:t>
      </w:r>
      <w:r>
        <w:rPr>
          <w:b/>
        </w:rPr>
        <w:t>SETEMBRO</w:t>
      </w:r>
      <w:r w:rsidRPr="00DF46D8">
        <w:rPr>
          <w:b/>
        </w:rPr>
        <w:t xml:space="preserve"> DE 20</w:t>
      </w:r>
      <w:r>
        <w:rPr>
          <w:b/>
        </w:rPr>
        <w:t>23</w:t>
      </w:r>
      <w:r>
        <w:t xml:space="preserve">. </w:t>
      </w:r>
    </w:p>
    <w:p w14:paraId="28F7CFFB" w14:textId="77777777" w:rsidR="00843398" w:rsidRDefault="00843398" w:rsidP="00843398">
      <w:pPr>
        <w:pStyle w:val="Recuodecorpodetexto3"/>
        <w:ind w:left="-142" w:right="-198"/>
        <w:rPr>
          <w:szCs w:val="24"/>
        </w:rPr>
      </w:pPr>
    </w:p>
    <w:p w14:paraId="45F29FAF" w14:textId="23654BFA" w:rsidR="00843398" w:rsidRDefault="00843398" w:rsidP="00843398">
      <w:pPr>
        <w:pStyle w:val="Recuodecorpodetexto3"/>
        <w:ind w:left="-142" w:right="-198"/>
        <w:rPr>
          <w:szCs w:val="24"/>
        </w:rPr>
      </w:pPr>
      <w:r w:rsidRPr="00BA7B70">
        <w:rPr>
          <w:szCs w:val="24"/>
        </w:rPr>
        <w:t>1</w:t>
      </w:r>
      <w:r>
        <w:rPr>
          <w:szCs w:val="24"/>
        </w:rPr>
        <w:t>6</w:t>
      </w:r>
      <w:r w:rsidRPr="00BA7B70">
        <w:rPr>
          <w:szCs w:val="24"/>
        </w:rPr>
        <w:t>.</w:t>
      </w:r>
      <w:r w:rsidRPr="00BA7B70">
        <w:rPr>
          <w:szCs w:val="24"/>
        </w:rPr>
        <w:tab/>
      </w:r>
      <w:r>
        <w:rPr>
          <w:szCs w:val="24"/>
        </w:rPr>
        <w:t xml:space="preserve">O </w:t>
      </w:r>
      <w:r w:rsidRPr="00B10CE4">
        <w:rPr>
          <w:b/>
          <w:szCs w:val="24"/>
        </w:rPr>
        <w:t>Apêndice I</w:t>
      </w:r>
      <w:r>
        <w:rPr>
          <w:b/>
          <w:szCs w:val="24"/>
        </w:rPr>
        <w:t>V</w:t>
      </w:r>
      <w:r w:rsidRPr="00187369">
        <w:rPr>
          <w:szCs w:val="24"/>
        </w:rPr>
        <w:t>, contudo,</w:t>
      </w:r>
      <w:r>
        <w:rPr>
          <w:szCs w:val="24"/>
        </w:rPr>
        <w:t xml:space="preserve"> </w:t>
      </w:r>
      <w:r w:rsidRPr="00167FE5">
        <w:rPr>
          <w:b/>
          <w:szCs w:val="24"/>
        </w:rPr>
        <w:t>SOMENTE</w:t>
      </w:r>
      <w:r>
        <w:rPr>
          <w:szCs w:val="24"/>
        </w:rPr>
        <w:t xml:space="preserve"> deverá ser preenchido se existir </w:t>
      </w:r>
      <w:r w:rsidRPr="00BA7B70">
        <w:rPr>
          <w:szCs w:val="24"/>
        </w:rPr>
        <w:t xml:space="preserve">alguma relação direta ou indireta (vinculação acionária, integrantes do mesmo grupo econômico, etc.) entre essa empresa e algum produtor /exportador estrangeiro </w:t>
      </w:r>
      <w:r>
        <w:t xml:space="preserve">do </w:t>
      </w:r>
      <w:r w:rsidRPr="00DF46D8">
        <w:rPr>
          <w:b/>
        </w:rPr>
        <w:t>BAREINE</w:t>
      </w:r>
      <w:r>
        <w:rPr>
          <w:b/>
        </w:rPr>
        <w:t xml:space="preserve"> E</w:t>
      </w:r>
      <w:r w:rsidRPr="00DF46D8">
        <w:rPr>
          <w:b/>
        </w:rPr>
        <w:t xml:space="preserve"> DO PERU </w:t>
      </w:r>
      <w:r w:rsidRPr="00BA7B70">
        <w:rPr>
          <w:szCs w:val="24"/>
        </w:rPr>
        <w:t>do produto em questão.</w:t>
      </w:r>
      <w:r>
        <w:rPr>
          <w:szCs w:val="24"/>
        </w:rPr>
        <w:t xml:space="preserve"> </w:t>
      </w:r>
    </w:p>
    <w:p w14:paraId="07E4CBB4" w14:textId="77777777" w:rsidR="00843398" w:rsidRDefault="00843398" w:rsidP="00843398">
      <w:pPr>
        <w:pStyle w:val="Recuodecorpodetexto3"/>
        <w:ind w:left="-142" w:right="-198"/>
        <w:rPr>
          <w:szCs w:val="24"/>
        </w:rPr>
      </w:pPr>
    </w:p>
    <w:p w14:paraId="6F6764AC" w14:textId="76D93326" w:rsidR="00843398" w:rsidRDefault="00843398" w:rsidP="00843398">
      <w:pPr>
        <w:pStyle w:val="Recuodecorpodetexto3"/>
        <w:ind w:left="-142" w:right="-198"/>
        <w:rPr>
          <w:szCs w:val="24"/>
        </w:rPr>
      </w:pPr>
      <w:r>
        <w:rPr>
          <w:szCs w:val="24"/>
        </w:rPr>
        <w:t xml:space="preserve">17. </w:t>
      </w:r>
      <w:r>
        <w:rPr>
          <w:szCs w:val="24"/>
        </w:rPr>
        <w:tab/>
        <w:t xml:space="preserve">No caso de preenchimento do </w:t>
      </w:r>
      <w:r>
        <w:rPr>
          <w:b/>
          <w:szCs w:val="24"/>
        </w:rPr>
        <w:t>Apêndice IV</w:t>
      </w:r>
      <w:r>
        <w:rPr>
          <w:szCs w:val="24"/>
        </w:rPr>
        <w:t xml:space="preserve">, apresentar, também, as demonstrações financeiras e/ou balancetes sintéticos das datas de </w:t>
      </w:r>
      <w:r w:rsidR="00517184">
        <w:rPr>
          <w:b/>
        </w:rPr>
        <w:t>OUTUBRO</w:t>
      </w:r>
      <w:r w:rsidR="00517184" w:rsidRPr="00DF46D8">
        <w:rPr>
          <w:b/>
        </w:rPr>
        <w:t xml:space="preserve"> DE 20</w:t>
      </w:r>
      <w:r w:rsidR="00517184">
        <w:rPr>
          <w:b/>
        </w:rPr>
        <w:t>22</w:t>
      </w:r>
      <w:r w:rsidR="00517184" w:rsidRPr="00DF46D8">
        <w:rPr>
          <w:b/>
        </w:rPr>
        <w:t xml:space="preserve"> A </w:t>
      </w:r>
      <w:r w:rsidR="00517184">
        <w:rPr>
          <w:b/>
        </w:rPr>
        <w:t>SETEMBRO</w:t>
      </w:r>
      <w:r w:rsidR="00517184" w:rsidRPr="00DF46D8">
        <w:rPr>
          <w:b/>
        </w:rPr>
        <w:t xml:space="preserve"> DE 20</w:t>
      </w:r>
      <w:r w:rsidR="00517184">
        <w:rPr>
          <w:b/>
        </w:rPr>
        <w:t>23</w:t>
      </w:r>
      <w:r w:rsidR="00517184">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0156E1" w:rsidRDefault="00344914" w:rsidP="00BD7518">
      <w:pPr>
        <w:pStyle w:val="Recuodecorpodetexto3"/>
        <w:ind w:left="-142" w:right="-198"/>
        <w:rPr>
          <w:rFonts w:asciiTheme="minorHAnsi" w:hAnsiTheme="minorHAnsi" w:cstheme="minorHAnsi"/>
          <w:szCs w:val="24"/>
        </w:rPr>
      </w:pPr>
    </w:p>
    <w:p w14:paraId="13CB3756" w14:textId="77777777" w:rsidR="00344914" w:rsidRPr="000156E1" w:rsidRDefault="00344914" w:rsidP="00BD7518">
      <w:pPr>
        <w:pStyle w:val="Recuodecorpodetexto3"/>
        <w:ind w:left="-142" w:right="-198"/>
        <w:rPr>
          <w:rFonts w:asciiTheme="minorHAnsi" w:hAnsiTheme="minorHAnsi" w:cstheme="minorHAnsi"/>
          <w:b/>
          <w:szCs w:val="24"/>
        </w:rPr>
      </w:pPr>
      <w:r w:rsidRPr="000156E1">
        <w:rPr>
          <w:rFonts w:asciiTheme="minorHAnsi" w:hAnsiTheme="minorHAnsi" w:cstheme="minorHAnsi"/>
          <w:b/>
          <w:szCs w:val="24"/>
        </w:rPr>
        <w:t>Campo Nº 03.</w:t>
      </w:r>
      <w:r w:rsidR="00426320" w:rsidRPr="000156E1">
        <w:rPr>
          <w:rFonts w:asciiTheme="minorHAnsi" w:hAnsiTheme="minorHAnsi" w:cstheme="minorHAnsi"/>
          <w:b/>
          <w:szCs w:val="24"/>
        </w:rPr>
        <w:t>2</w:t>
      </w:r>
      <w:r w:rsidRPr="000156E1">
        <w:rPr>
          <w:rFonts w:asciiTheme="minorHAnsi" w:hAnsiTheme="minorHAnsi" w:cstheme="minorHAnsi"/>
          <w:b/>
          <w:szCs w:val="24"/>
        </w:rPr>
        <w:tab/>
      </w:r>
      <w:r w:rsidRPr="000156E1">
        <w:rPr>
          <w:rFonts w:asciiTheme="minorHAnsi" w:hAnsiTheme="minorHAnsi" w:cstheme="minorHAnsi"/>
          <w:b/>
          <w:szCs w:val="24"/>
        </w:rPr>
        <w:tab/>
        <w:t>Código de Identificação do Produto (CODIP)</w:t>
      </w:r>
    </w:p>
    <w:p w14:paraId="7616A19A" w14:textId="3AD4B4A1" w:rsidR="00344914" w:rsidRPr="000156E1" w:rsidRDefault="00862FD0" w:rsidP="00862FD0">
      <w:pPr>
        <w:pStyle w:val="Recuodecorpodetexto3"/>
        <w:ind w:left="2127" w:right="-198" w:hanging="2269"/>
        <w:rPr>
          <w:rFonts w:asciiTheme="minorHAnsi" w:hAnsiTheme="minorHAnsi" w:cstheme="minorHAnsi"/>
          <w:szCs w:val="24"/>
        </w:rPr>
      </w:pPr>
      <w:r w:rsidRPr="000156E1">
        <w:rPr>
          <w:rFonts w:asciiTheme="minorHAnsi" w:hAnsiTheme="minorHAnsi" w:cstheme="minorHAnsi"/>
          <w:szCs w:val="24"/>
        </w:rPr>
        <w:t>Observação:</w:t>
      </w:r>
      <w:r w:rsidRPr="000156E1">
        <w:rPr>
          <w:rFonts w:asciiTheme="minorHAnsi" w:hAnsiTheme="minorHAnsi" w:cstheme="minorHAnsi"/>
          <w:szCs w:val="24"/>
        </w:rPr>
        <w:tab/>
      </w:r>
      <w:r w:rsidR="00774BEB" w:rsidRPr="000156E1">
        <w:rPr>
          <w:rFonts w:asciiTheme="minorHAnsi" w:hAnsiTheme="minorHAnsi" w:cstheme="minorHAnsi"/>
          <w:szCs w:val="24"/>
        </w:rPr>
        <w:t>Informar o código de acordo com o especificado no item “</w:t>
      </w:r>
      <w:r w:rsidR="00E24366" w:rsidRPr="000156E1">
        <w:rPr>
          <w:rFonts w:asciiTheme="minorHAnsi" w:hAnsiTheme="minorHAnsi" w:cstheme="minorHAnsi"/>
          <w:szCs w:val="24"/>
        </w:rPr>
        <w:t>c</w:t>
      </w:r>
      <w:r w:rsidR="00774BEB" w:rsidRPr="000156E1">
        <w:rPr>
          <w:rFonts w:asciiTheme="minorHAnsi" w:hAnsiTheme="minorHAnsi" w:cstheme="minorHAnsi"/>
          <w:szCs w:val="24"/>
        </w:rPr>
        <w:t xml:space="preserve">” das instruções de preenchimento do Apêndice </w:t>
      </w:r>
      <w:r w:rsidR="006C0393" w:rsidRPr="000156E1">
        <w:rPr>
          <w:rFonts w:asciiTheme="minorHAnsi" w:hAnsiTheme="minorHAnsi" w:cstheme="minorHAnsi"/>
          <w:szCs w:val="24"/>
        </w:rPr>
        <w:t>I</w:t>
      </w:r>
      <w:r w:rsidR="00774BEB" w:rsidRPr="000156E1">
        <w:rPr>
          <w:rFonts w:asciiTheme="minorHAnsi" w:hAnsiTheme="minorHAnsi" w:cstheme="minorHAnsi"/>
          <w:szCs w:val="24"/>
        </w:rPr>
        <w:t>I.</w:t>
      </w:r>
      <w:r w:rsidR="00E24366" w:rsidRPr="000156E1">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27879302"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Quantidade</w:t>
      </w:r>
      <w:r w:rsidR="000156E1">
        <w:rPr>
          <w:rFonts w:asciiTheme="minorHAnsi" w:hAnsiTheme="minorHAnsi" w:cstheme="minorHAnsi"/>
          <w:b/>
          <w:szCs w:val="24"/>
        </w:rPr>
        <w:t xml:space="preserve"> (</w:t>
      </w:r>
      <w:r w:rsidR="002159FA">
        <w:rPr>
          <w:rFonts w:asciiTheme="minorHAnsi" w:hAnsiTheme="minorHAnsi" w:cstheme="minorHAnsi"/>
          <w:b/>
          <w:szCs w:val="24"/>
        </w:rPr>
        <w:t>unidade informada</w:t>
      </w:r>
      <w:r w:rsidR="000156E1">
        <w:rPr>
          <w:rFonts w:asciiTheme="minorHAnsi" w:hAnsiTheme="minorHAnsi" w:cstheme="minorHAnsi"/>
          <w:b/>
          <w:szCs w:val="24"/>
        </w:rPr>
        <w:t>)</w:t>
      </w:r>
    </w:p>
    <w:p w14:paraId="3ADB2835" w14:textId="5E0EB8E4" w:rsidR="00504DC0" w:rsidRPr="001C3AC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00944296" w:rsidRPr="00DB128C">
        <w:rPr>
          <w:rFonts w:asciiTheme="minorHAnsi" w:hAnsiTheme="minorHAnsi" w:cstheme="minorHAnsi"/>
          <w:szCs w:val="24"/>
        </w:rPr>
        <w:t>Informar a quantidade vendida (</w:t>
      </w:r>
      <w:r w:rsidR="00C82AE0">
        <w:rPr>
          <w:rFonts w:asciiTheme="minorHAnsi" w:hAnsiTheme="minorHAnsi" w:cstheme="minorHAnsi"/>
          <w:szCs w:val="24"/>
        </w:rPr>
        <w:t xml:space="preserve">em </w:t>
      </w:r>
      <w:r w:rsidR="00516323" w:rsidRPr="001C3ACC">
        <w:rPr>
          <w:rFonts w:asciiTheme="minorHAnsi" w:hAnsiTheme="minorHAnsi" w:cstheme="minorHAnsi"/>
          <w:szCs w:val="24"/>
        </w:rPr>
        <w:t>kg ou t</w:t>
      </w:r>
      <w:r w:rsidR="00944296" w:rsidRPr="001C3AC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9" w:name="_Toc12161866"/>
      <w:bookmarkEnd w:id="9"/>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headerReference w:type="default" r:id="rId14"/>
      <w:footerReference w:type="even" r:id="rId15"/>
      <w:footerReference w:type="default" r:id="rId16"/>
      <w:headerReference w:type="first" r:id="rId17"/>
      <w:footerReference w:type="first" r:id="rId18"/>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A0188" w14:textId="77777777" w:rsidR="00A3296E" w:rsidRDefault="00A3296E">
      <w:r>
        <w:separator/>
      </w:r>
    </w:p>
  </w:endnote>
  <w:endnote w:type="continuationSeparator" w:id="0">
    <w:p w14:paraId="6D312060" w14:textId="77777777" w:rsidR="00A3296E" w:rsidRDefault="00A3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65781609" w14:paraId="30DBC496" w14:textId="77777777" w:rsidTr="65781609">
      <w:trPr>
        <w:trHeight w:val="300"/>
      </w:trPr>
      <w:tc>
        <w:tcPr>
          <w:tcW w:w="3210" w:type="dxa"/>
        </w:tcPr>
        <w:p w14:paraId="7E2EEC37" w14:textId="6DEAE346" w:rsidR="65781609" w:rsidRDefault="65781609" w:rsidP="65781609">
          <w:pPr>
            <w:pStyle w:val="Cabealho"/>
            <w:ind w:left="-115"/>
          </w:pPr>
        </w:p>
      </w:tc>
      <w:tc>
        <w:tcPr>
          <w:tcW w:w="3210" w:type="dxa"/>
        </w:tcPr>
        <w:p w14:paraId="7B5F95B4" w14:textId="6AD517BB" w:rsidR="65781609" w:rsidRDefault="65781609" w:rsidP="65781609">
          <w:pPr>
            <w:pStyle w:val="Cabealho"/>
            <w:jc w:val="center"/>
          </w:pPr>
        </w:p>
      </w:tc>
      <w:tc>
        <w:tcPr>
          <w:tcW w:w="3210" w:type="dxa"/>
        </w:tcPr>
        <w:p w14:paraId="4B764E8F" w14:textId="4CA24DC2" w:rsidR="65781609" w:rsidRDefault="65781609" w:rsidP="65781609">
          <w:pPr>
            <w:pStyle w:val="Cabealho"/>
            <w:ind w:right="-115"/>
            <w:jc w:val="right"/>
          </w:pPr>
        </w:p>
      </w:tc>
    </w:tr>
  </w:tbl>
  <w:p w14:paraId="0934D55B" w14:textId="269FC48F" w:rsidR="65781609" w:rsidRDefault="65781609" w:rsidP="6578160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46717" w14:textId="77777777" w:rsidR="00A3296E" w:rsidRDefault="00A3296E">
      <w:r>
        <w:separator/>
      </w:r>
    </w:p>
  </w:footnote>
  <w:footnote w:type="continuationSeparator" w:id="0">
    <w:p w14:paraId="6BABDB46" w14:textId="77777777" w:rsidR="00A3296E" w:rsidRDefault="00A32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65781609" w14:paraId="7BE2E499" w14:textId="77777777" w:rsidTr="65781609">
      <w:trPr>
        <w:trHeight w:val="300"/>
      </w:trPr>
      <w:tc>
        <w:tcPr>
          <w:tcW w:w="3210" w:type="dxa"/>
        </w:tcPr>
        <w:p w14:paraId="719E4009" w14:textId="25930560" w:rsidR="65781609" w:rsidRDefault="65781609" w:rsidP="65781609">
          <w:pPr>
            <w:pStyle w:val="Cabealho"/>
            <w:ind w:left="-115"/>
          </w:pPr>
        </w:p>
      </w:tc>
      <w:tc>
        <w:tcPr>
          <w:tcW w:w="3210" w:type="dxa"/>
        </w:tcPr>
        <w:p w14:paraId="53F806B7" w14:textId="4970446F" w:rsidR="65781609" w:rsidRDefault="65781609" w:rsidP="65781609">
          <w:pPr>
            <w:pStyle w:val="Cabealho"/>
            <w:jc w:val="center"/>
          </w:pPr>
        </w:p>
      </w:tc>
      <w:tc>
        <w:tcPr>
          <w:tcW w:w="3210" w:type="dxa"/>
        </w:tcPr>
        <w:p w14:paraId="6FC05F8E" w14:textId="449E1896" w:rsidR="65781609" w:rsidRDefault="65781609" w:rsidP="65781609">
          <w:pPr>
            <w:pStyle w:val="Cabealho"/>
            <w:ind w:right="-115"/>
            <w:jc w:val="right"/>
          </w:pPr>
        </w:p>
      </w:tc>
    </w:tr>
  </w:tbl>
  <w:p w14:paraId="61E77B7F" w14:textId="0D8AA4EE" w:rsidR="65781609" w:rsidRDefault="65781609" w:rsidP="6578160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65781609" w14:paraId="5ED72A71" w14:textId="77777777" w:rsidTr="65781609">
      <w:trPr>
        <w:trHeight w:val="300"/>
      </w:trPr>
      <w:tc>
        <w:tcPr>
          <w:tcW w:w="3210" w:type="dxa"/>
        </w:tcPr>
        <w:p w14:paraId="011FA669" w14:textId="7317C359" w:rsidR="65781609" w:rsidRDefault="65781609" w:rsidP="65781609">
          <w:pPr>
            <w:pStyle w:val="Cabealho"/>
            <w:ind w:left="-115"/>
          </w:pPr>
        </w:p>
      </w:tc>
      <w:tc>
        <w:tcPr>
          <w:tcW w:w="3210" w:type="dxa"/>
        </w:tcPr>
        <w:p w14:paraId="4FB52AA1" w14:textId="79A1E8B5" w:rsidR="65781609" w:rsidRDefault="65781609" w:rsidP="65781609">
          <w:pPr>
            <w:pStyle w:val="Cabealho"/>
            <w:jc w:val="center"/>
          </w:pPr>
        </w:p>
      </w:tc>
      <w:tc>
        <w:tcPr>
          <w:tcW w:w="3210" w:type="dxa"/>
        </w:tcPr>
        <w:p w14:paraId="5AE439D3" w14:textId="4BABA0B7" w:rsidR="65781609" w:rsidRDefault="65781609" w:rsidP="65781609">
          <w:pPr>
            <w:pStyle w:val="Cabealho"/>
            <w:ind w:right="-115"/>
            <w:jc w:val="right"/>
          </w:pPr>
        </w:p>
      </w:tc>
    </w:tr>
  </w:tbl>
  <w:p w14:paraId="21D7FCDA" w14:textId="2F3DA311" w:rsidR="65781609" w:rsidRDefault="65781609" w:rsidP="6578160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A6BE46A"/>
    <w:multiLevelType w:val="hybridMultilevel"/>
    <w:tmpl w:val="D354F8EC"/>
    <w:lvl w:ilvl="0" w:tplc="084A3E92">
      <w:start w:val="1"/>
      <w:numFmt w:val="upperRoman"/>
      <w:lvlText w:val="%1."/>
      <w:lvlJc w:val="right"/>
      <w:pPr>
        <w:ind w:left="720" w:hanging="360"/>
      </w:pPr>
    </w:lvl>
    <w:lvl w:ilvl="1" w:tplc="DDDA92B0">
      <w:start w:val="1"/>
      <w:numFmt w:val="lowerLetter"/>
      <w:lvlText w:val="%2."/>
      <w:lvlJc w:val="left"/>
      <w:pPr>
        <w:ind w:left="1440" w:hanging="360"/>
      </w:pPr>
    </w:lvl>
    <w:lvl w:ilvl="2" w:tplc="10D61DB2">
      <w:start w:val="1"/>
      <w:numFmt w:val="lowerRoman"/>
      <w:lvlText w:val="%3."/>
      <w:lvlJc w:val="right"/>
      <w:pPr>
        <w:ind w:left="2160" w:hanging="180"/>
      </w:pPr>
    </w:lvl>
    <w:lvl w:ilvl="3" w:tplc="A9F6DD96">
      <w:start w:val="1"/>
      <w:numFmt w:val="decimal"/>
      <w:lvlText w:val="%4."/>
      <w:lvlJc w:val="left"/>
      <w:pPr>
        <w:ind w:left="2880" w:hanging="360"/>
      </w:pPr>
    </w:lvl>
    <w:lvl w:ilvl="4" w:tplc="7B329DF2">
      <w:start w:val="1"/>
      <w:numFmt w:val="lowerLetter"/>
      <w:lvlText w:val="%5."/>
      <w:lvlJc w:val="left"/>
      <w:pPr>
        <w:ind w:left="3600" w:hanging="360"/>
      </w:pPr>
    </w:lvl>
    <w:lvl w:ilvl="5" w:tplc="F69A0CB0">
      <w:start w:val="1"/>
      <w:numFmt w:val="lowerRoman"/>
      <w:lvlText w:val="%6."/>
      <w:lvlJc w:val="right"/>
      <w:pPr>
        <w:ind w:left="4320" w:hanging="180"/>
      </w:pPr>
    </w:lvl>
    <w:lvl w:ilvl="6" w:tplc="FB7C50C2">
      <w:start w:val="1"/>
      <w:numFmt w:val="decimal"/>
      <w:lvlText w:val="%7."/>
      <w:lvlJc w:val="left"/>
      <w:pPr>
        <w:ind w:left="5040" w:hanging="360"/>
      </w:pPr>
    </w:lvl>
    <w:lvl w:ilvl="7" w:tplc="7A0A35E2">
      <w:start w:val="1"/>
      <w:numFmt w:val="lowerLetter"/>
      <w:lvlText w:val="%8."/>
      <w:lvlJc w:val="left"/>
      <w:pPr>
        <w:ind w:left="5760" w:hanging="360"/>
      </w:pPr>
    </w:lvl>
    <w:lvl w:ilvl="8" w:tplc="AC6886EC">
      <w:start w:val="1"/>
      <w:numFmt w:val="lowerRoman"/>
      <w:lvlText w:val="%9."/>
      <w:lvlJc w:val="right"/>
      <w:pPr>
        <w:ind w:left="6480" w:hanging="180"/>
      </w:pPr>
    </w:lvl>
  </w:abstractNum>
  <w:abstractNum w:abstractNumId="6"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7"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AABFCC7"/>
    <w:multiLevelType w:val="hybridMultilevel"/>
    <w:tmpl w:val="D9344A0C"/>
    <w:lvl w:ilvl="0" w:tplc="10C6F1BE">
      <w:start w:val="1"/>
      <w:numFmt w:val="upperRoman"/>
      <w:lvlText w:val="%1."/>
      <w:lvlJc w:val="right"/>
      <w:pPr>
        <w:ind w:left="720" w:hanging="360"/>
      </w:pPr>
    </w:lvl>
    <w:lvl w:ilvl="1" w:tplc="A2787A72">
      <w:start w:val="1"/>
      <w:numFmt w:val="lowerLetter"/>
      <w:lvlText w:val="%2."/>
      <w:lvlJc w:val="left"/>
      <w:pPr>
        <w:ind w:left="1440" w:hanging="360"/>
      </w:pPr>
    </w:lvl>
    <w:lvl w:ilvl="2" w:tplc="03C8872C">
      <w:start w:val="1"/>
      <w:numFmt w:val="lowerRoman"/>
      <w:lvlText w:val="%3."/>
      <w:lvlJc w:val="right"/>
      <w:pPr>
        <w:ind w:left="2160" w:hanging="180"/>
      </w:pPr>
    </w:lvl>
    <w:lvl w:ilvl="3" w:tplc="11AC562A">
      <w:start w:val="1"/>
      <w:numFmt w:val="decimal"/>
      <w:lvlText w:val="%4."/>
      <w:lvlJc w:val="left"/>
      <w:pPr>
        <w:ind w:left="2880" w:hanging="360"/>
      </w:pPr>
    </w:lvl>
    <w:lvl w:ilvl="4" w:tplc="07886290">
      <w:start w:val="1"/>
      <w:numFmt w:val="lowerLetter"/>
      <w:lvlText w:val="%5."/>
      <w:lvlJc w:val="left"/>
      <w:pPr>
        <w:ind w:left="3600" w:hanging="360"/>
      </w:pPr>
    </w:lvl>
    <w:lvl w:ilvl="5" w:tplc="AB8A391A">
      <w:start w:val="1"/>
      <w:numFmt w:val="lowerRoman"/>
      <w:lvlText w:val="%6."/>
      <w:lvlJc w:val="right"/>
      <w:pPr>
        <w:ind w:left="4320" w:hanging="180"/>
      </w:pPr>
    </w:lvl>
    <w:lvl w:ilvl="6" w:tplc="2BD03624">
      <w:start w:val="1"/>
      <w:numFmt w:val="decimal"/>
      <w:lvlText w:val="%7."/>
      <w:lvlJc w:val="left"/>
      <w:pPr>
        <w:ind w:left="5040" w:hanging="360"/>
      </w:pPr>
    </w:lvl>
    <w:lvl w:ilvl="7" w:tplc="52B0BE18">
      <w:start w:val="1"/>
      <w:numFmt w:val="lowerLetter"/>
      <w:lvlText w:val="%8."/>
      <w:lvlJc w:val="left"/>
      <w:pPr>
        <w:ind w:left="5760" w:hanging="360"/>
      </w:pPr>
    </w:lvl>
    <w:lvl w:ilvl="8" w:tplc="17BE1B5E">
      <w:start w:val="1"/>
      <w:numFmt w:val="lowerRoman"/>
      <w:lvlText w:val="%9."/>
      <w:lvlJc w:val="right"/>
      <w:pPr>
        <w:ind w:left="6480" w:hanging="180"/>
      </w:pPr>
    </w:lvl>
  </w:abstractNum>
  <w:abstractNum w:abstractNumId="9"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24894482">
    <w:abstractNumId w:val="5"/>
  </w:num>
  <w:num w:numId="2" w16cid:durableId="91973508">
    <w:abstractNumId w:val="8"/>
  </w:num>
  <w:num w:numId="3" w16cid:durableId="1695111077">
    <w:abstractNumId w:val="3"/>
  </w:num>
  <w:num w:numId="4" w16cid:durableId="1880970165">
    <w:abstractNumId w:val="0"/>
  </w:num>
  <w:num w:numId="5" w16cid:durableId="1009020865">
    <w:abstractNumId w:val="1"/>
  </w:num>
  <w:num w:numId="6" w16cid:durableId="1448350608">
    <w:abstractNumId w:val="6"/>
  </w:num>
  <w:num w:numId="7" w16cid:durableId="945574511">
    <w:abstractNumId w:val="7"/>
  </w:num>
  <w:num w:numId="8" w16cid:durableId="1953975812">
    <w:abstractNumId w:val="2"/>
  </w:num>
  <w:num w:numId="9" w16cid:durableId="1978026941">
    <w:abstractNumId w:val="9"/>
  </w:num>
  <w:num w:numId="10"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56E1"/>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2AF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3ACC"/>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159FA"/>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D6F1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17184"/>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43398"/>
    <w:rsid w:val="00852F2F"/>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063A"/>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296E"/>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0867"/>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AE0"/>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328F"/>
    <w:rsid w:val="00D70919"/>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DF6314"/>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0597A"/>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54823"/>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 w:val="032190A9"/>
    <w:rsid w:val="039B990B"/>
    <w:rsid w:val="0407CB10"/>
    <w:rsid w:val="0BE8981A"/>
    <w:rsid w:val="1084DE27"/>
    <w:rsid w:val="1B776652"/>
    <w:rsid w:val="20201F9C"/>
    <w:rsid w:val="21D16C40"/>
    <w:rsid w:val="23A38821"/>
    <w:rsid w:val="265BFD9F"/>
    <w:rsid w:val="2CC61571"/>
    <w:rsid w:val="2DB274FF"/>
    <w:rsid w:val="2E8FAE63"/>
    <w:rsid w:val="32DB8009"/>
    <w:rsid w:val="3D6F6721"/>
    <w:rsid w:val="413019D1"/>
    <w:rsid w:val="429ACA97"/>
    <w:rsid w:val="4547141D"/>
    <w:rsid w:val="477258F1"/>
    <w:rsid w:val="49C993E7"/>
    <w:rsid w:val="4DFB8DA8"/>
    <w:rsid w:val="4F17186C"/>
    <w:rsid w:val="54C51C8B"/>
    <w:rsid w:val="582BD56E"/>
    <w:rsid w:val="59888BD9"/>
    <w:rsid w:val="5A0E6A64"/>
    <w:rsid w:val="5E9E1D15"/>
    <w:rsid w:val="63C297C6"/>
    <w:rsid w:val="65781609"/>
    <w:rsid w:val="6B5BF460"/>
    <w:rsid w:val="76393F4A"/>
    <w:rsid w:val="7A68410E"/>
    <w:rsid w:val="7B00E7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3"/>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lmespetbprev@mdic.gov.b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DataHora xmlns="6ade6551-29d1-4f87-9430-cb44f82e3359"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C14D4A-F762-4678-B2E5-E80D52FD0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F4CA22-DF13-403C-890C-B6DE82DFAC56}">
  <ds:schemaRefs>
    <ds:schemaRef ds:uri="http://schemas.microsoft.com/sharepoint/v3/contenttype/forms"/>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C72A8DBF-3F96-47B8-807F-679AF5BEDDB1}">
  <ds:schemaRefs>
    <ds:schemaRef ds:uri="http://purl.org/dc/dcmitype/"/>
    <ds:schemaRef ds:uri="http://schemas.microsoft.com/office/2006/metadata/properties"/>
    <ds:schemaRef ds:uri="http://schemas.microsoft.com/office/2006/documentManagement/types"/>
    <ds:schemaRef ds:uri="http://purl.org/dc/elements/1.1/"/>
    <ds:schemaRef ds:uri="http://www.w3.org/XML/1998/namespace"/>
    <ds:schemaRef ds:uri="http://purl.org/dc/terms/"/>
    <ds:schemaRef ds:uri="920f825e-d284-4e86-ae9b-448c8e7a12c8"/>
    <ds:schemaRef ds:uri="http://schemas.microsoft.com/office/infopath/2007/PartnerControls"/>
    <ds:schemaRef ds:uri="http://schemas.openxmlformats.org/package/2006/metadata/core-properties"/>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3894</Words>
  <Characters>21033</Characters>
  <Application>Microsoft Office Word</Application>
  <DocSecurity>2</DocSecurity>
  <Lines>175</Lines>
  <Paragraphs>49</Paragraphs>
  <ScaleCrop>false</ScaleCrop>
  <Company>MICT/SECEX</Company>
  <LinksUpToDate>false</LinksUpToDate>
  <CharactersWithSpaces>24878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Alessandra Neves Bastos</cp:lastModifiedBy>
  <cp:revision>40</cp:revision>
  <cp:lastPrinted>2016-05-02T13:35:00Z</cp:lastPrinted>
  <dcterms:created xsi:type="dcterms:W3CDTF">2016-06-21T16:07:00Z</dcterms:created>
  <dcterms:modified xsi:type="dcterms:W3CDTF">2024-07-03T21:01:00Z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